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70AD2" w14:textId="77777777" w:rsidR="00687A8B" w:rsidRDefault="00687A8B">
      <w:pPr>
        <w:pBdr>
          <w:top w:val="nil"/>
          <w:left w:val="nil"/>
          <w:bottom w:val="nil"/>
          <w:right w:val="nil"/>
          <w:between w:val="nil"/>
        </w:pBdr>
        <w:spacing w:before="4"/>
        <w:rPr>
          <w:color w:val="000000"/>
        </w:rPr>
      </w:pPr>
    </w:p>
    <w:p w14:paraId="41D6EF8F" w14:textId="77777777" w:rsidR="00687A8B" w:rsidRDefault="00524C6E" w:rsidP="00361016">
      <w:pPr>
        <w:pStyle w:val="Heading1"/>
        <w:ind w:left="2790" w:firstLine="18"/>
      </w:pPr>
      <w:bookmarkStart w:id="0" w:name="_gjdgxs" w:colFirst="0" w:colLast="0"/>
      <w:bookmarkEnd w:id="0"/>
      <w:r>
        <w:t>SPECIAL INTEREST GROUP POLICIES</w:t>
      </w:r>
    </w:p>
    <w:p w14:paraId="6DB10F8C" w14:textId="77777777" w:rsidR="00687A8B" w:rsidRDefault="00687A8B">
      <w:pPr>
        <w:pBdr>
          <w:top w:val="nil"/>
          <w:left w:val="nil"/>
          <w:bottom w:val="nil"/>
          <w:right w:val="nil"/>
          <w:between w:val="nil"/>
        </w:pBdr>
        <w:rPr>
          <w:b/>
          <w:color w:val="000000"/>
          <w:sz w:val="20"/>
          <w:szCs w:val="20"/>
        </w:rPr>
      </w:pPr>
    </w:p>
    <w:p w14:paraId="3CAE5C74" w14:textId="77777777" w:rsidR="00687A8B" w:rsidRDefault="00687A8B">
      <w:pPr>
        <w:pBdr>
          <w:top w:val="nil"/>
          <w:left w:val="nil"/>
          <w:bottom w:val="nil"/>
          <w:right w:val="nil"/>
          <w:between w:val="nil"/>
        </w:pBdr>
        <w:spacing w:before="2"/>
        <w:rPr>
          <w:b/>
          <w:color w:val="000000"/>
          <w:sz w:val="12"/>
          <w:szCs w:val="12"/>
        </w:rPr>
      </w:pPr>
    </w:p>
    <w:tbl>
      <w:tblPr>
        <w:tblStyle w:val="a"/>
        <w:tblW w:w="8856" w:type="dxa"/>
        <w:tblInd w:w="12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066"/>
        <w:gridCol w:w="4702"/>
        <w:gridCol w:w="2088"/>
      </w:tblGrid>
      <w:tr w:rsidR="00687A8B" w14:paraId="32D2CD67" w14:textId="77777777">
        <w:trPr>
          <w:trHeight w:val="575"/>
        </w:trPr>
        <w:tc>
          <w:tcPr>
            <w:tcW w:w="2066" w:type="dxa"/>
            <w:tcBorders>
              <w:bottom w:val="single" w:sz="6" w:space="0" w:color="000000"/>
              <w:right w:val="single" w:sz="6" w:space="0" w:color="000000"/>
            </w:tcBorders>
          </w:tcPr>
          <w:p w14:paraId="081DABE1" w14:textId="77777777" w:rsidR="00687A8B" w:rsidRDefault="00524C6E">
            <w:pPr>
              <w:pBdr>
                <w:top w:val="nil"/>
                <w:left w:val="nil"/>
                <w:bottom w:val="nil"/>
                <w:right w:val="nil"/>
                <w:between w:val="nil"/>
              </w:pBdr>
              <w:spacing w:line="274" w:lineRule="auto"/>
              <w:ind w:left="107"/>
              <w:rPr>
                <w:color w:val="000000"/>
                <w:sz w:val="24"/>
                <w:szCs w:val="24"/>
              </w:rPr>
            </w:pPr>
            <w:r>
              <w:rPr>
                <w:color w:val="000000"/>
                <w:sz w:val="24"/>
                <w:szCs w:val="24"/>
              </w:rPr>
              <w:t>Document ID</w:t>
            </w:r>
          </w:p>
        </w:tc>
        <w:tc>
          <w:tcPr>
            <w:tcW w:w="4702" w:type="dxa"/>
            <w:tcBorders>
              <w:left w:val="single" w:sz="6" w:space="0" w:color="000000"/>
              <w:bottom w:val="single" w:sz="6" w:space="0" w:color="000000"/>
              <w:right w:val="single" w:sz="6" w:space="0" w:color="000000"/>
            </w:tcBorders>
          </w:tcPr>
          <w:p w14:paraId="75579321" w14:textId="77777777" w:rsidR="00687A8B" w:rsidRDefault="00524C6E">
            <w:pPr>
              <w:pBdr>
                <w:top w:val="nil"/>
                <w:left w:val="nil"/>
                <w:bottom w:val="nil"/>
                <w:right w:val="nil"/>
                <w:between w:val="nil"/>
              </w:pBdr>
              <w:spacing w:line="274" w:lineRule="auto"/>
              <w:ind w:left="122"/>
              <w:rPr>
                <w:color w:val="000000"/>
                <w:sz w:val="24"/>
                <w:szCs w:val="24"/>
              </w:rPr>
            </w:pPr>
            <w:r>
              <w:rPr>
                <w:color w:val="000000"/>
                <w:sz w:val="24"/>
                <w:szCs w:val="24"/>
              </w:rPr>
              <w:t>Title</w:t>
            </w:r>
          </w:p>
          <w:p w14:paraId="3BB44243" w14:textId="77777777" w:rsidR="00687A8B" w:rsidRDefault="00524C6E">
            <w:pPr>
              <w:pBdr>
                <w:top w:val="nil"/>
                <w:left w:val="nil"/>
                <w:bottom w:val="nil"/>
                <w:right w:val="nil"/>
                <w:between w:val="nil"/>
              </w:pBdr>
              <w:ind w:left="122"/>
              <w:rPr>
                <w:b/>
                <w:color w:val="000000"/>
                <w:sz w:val="24"/>
                <w:szCs w:val="24"/>
              </w:rPr>
            </w:pPr>
            <w:r>
              <w:rPr>
                <w:b/>
                <w:color w:val="000000"/>
                <w:sz w:val="24"/>
                <w:szCs w:val="24"/>
              </w:rPr>
              <w:t>S</w:t>
            </w:r>
            <w:r>
              <w:rPr>
                <w:b/>
                <w:sz w:val="24"/>
                <w:szCs w:val="24"/>
              </w:rPr>
              <w:t xml:space="preserve">pecial Interest Group </w:t>
            </w:r>
            <w:r>
              <w:rPr>
                <w:b/>
                <w:color w:val="000000"/>
                <w:sz w:val="24"/>
                <w:szCs w:val="24"/>
              </w:rPr>
              <w:t>Policy</w:t>
            </w:r>
          </w:p>
        </w:tc>
        <w:tc>
          <w:tcPr>
            <w:tcW w:w="2088" w:type="dxa"/>
            <w:tcBorders>
              <w:left w:val="single" w:sz="6" w:space="0" w:color="000000"/>
              <w:bottom w:val="single" w:sz="6" w:space="0" w:color="000000"/>
            </w:tcBorders>
          </w:tcPr>
          <w:p w14:paraId="0D5EE620" w14:textId="77777777" w:rsidR="00687A8B" w:rsidRDefault="00524C6E">
            <w:pPr>
              <w:pBdr>
                <w:top w:val="nil"/>
                <w:left w:val="nil"/>
                <w:bottom w:val="nil"/>
                <w:right w:val="nil"/>
                <w:between w:val="nil"/>
              </w:pBdr>
              <w:spacing w:line="274" w:lineRule="auto"/>
              <w:ind w:left="123"/>
              <w:rPr>
                <w:color w:val="000000"/>
                <w:sz w:val="24"/>
                <w:szCs w:val="24"/>
              </w:rPr>
            </w:pPr>
            <w:r>
              <w:rPr>
                <w:color w:val="000000"/>
                <w:sz w:val="24"/>
                <w:szCs w:val="24"/>
              </w:rPr>
              <w:t>Print Date</w:t>
            </w:r>
          </w:p>
          <w:p w14:paraId="0CAF0EAD" w14:textId="77777777" w:rsidR="00687A8B" w:rsidRPr="00CE799B" w:rsidRDefault="002C6219">
            <w:pPr>
              <w:pBdr>
                <w:top w:val="nil"/>
                <w:left w:val="nil"/>
                <w:bottom w:val="nil"/>
                <w:right w:val="nil"/>
                <w:between w:val="nil"/>
              </w:pBdr>
              <w:ind w:left="123"/>
              <w:rPr>
                <w:b/>
                <w:sz w:val="24"/>
                <w:szCs w:val="24"/>
              </w:rPr>
            </w:pPr>
            <w:r>
              <w:rPr>
                <w:b/>
                <w:sz w:val="24"/>
                <w:szCs w:val="24"/>
              </w:rPr>
              <w:t>11-30-2020</w:t>
            </w:r>
          </w:p>
        </w:tc>
      </w:tr>
      <w:tr w:rsidR="00687A8B" w14:paraId="782FF1EB" w14:textId="77777777">
        <w:trPr>
          <w:trHeight w:val="553"/>
        </w:trPr>
        <w:tc>
          <w:tcPr>
            <w:tcW w:w="2066" w:type="dxa"/>
            <w:tcBorders>
              <w:top w:val="single" w:sz="6" w:space="0" w:color="000000"/>
              <w:bottom w:val="single" w:sz="6" w:space="0" w:color="000000"/>
              <w:right w:val="single" w:sz="6" w:space="0" w:color="000000"/>
            </w:tcBorders>
          </w:tcPr>
          <w:p w14:paraId="5C1EB7FE" w14:textId="77777777" w:rsidR="00687A8B" w:rsidRDefault="00524C6E">
            <w:pPr>
              <w:pBdr>
                <w:top w:val="nil"/>
                <w:left w:val="nil"/>
                <w:bottom w:val="nil"/>
                <w:right w:val="nil"/>
                <w:between w:val="nil"/>
              </w:pBdr>
              <w:spacing w:before="1"/>
              <w:ind w:left="107"/>
              <w:rPr>
                <w:color w:val="000000"/>
                <w:sz w:val="24"/>
                <w:szCs w:val="24"/>
              </w:rPr>
            </w:pPr>
            <w:r>
              <w:rPr>
                <w:color w:val="000000"/>
                <w:sz w:val="24"/>
                <w:szCs w:val="24"/>
              </w:rPr>
              <w:t>Revision</w:t>
            </w:r>
          </w:p>
          <w:p w14:paraId="2185615E" w14:textId="77777777" w:rsidR="00687A8B" w:rsidRDefault="00524C6E">
            <w:pPr>
              <w:pBdr>
                <w:top w:val="nil"/>
                <w:left w:val="nil"/>
                <w:bottom w:val="nil"/>
                <w:right w:val="nil"/>
                <w:between w:val="nil"/>
              </w:pBdr>
              <w:spacing w:line="257" w:lineRule="auto"/>
              <w:ind w:left="107"/>
              <w:rPr>
                <w:b/>
                <w:color w:val="000000"/>
                <w:sz w:val="24"/>
                <w:szCs w:val="24"/>
              </w:rPr>
            </w:pPr>
            <w:r>
              <w:rPr>
                <w:b/>
                <w:color w:val="000000"/>
                <w:sz w:val="24"/>
                <w:szCs w:val="24"/>
              </w:rPr>
              <w:t>1.0</w:t>
            </w:r>
          </w:p>
          <w:p w14:paraId="14F521AD" w14:textId="77777777" w:rsidR="004E371F" w:rsidRDefault="004E371F">
            <w:pPr>
              <w:pBdr>
                <w:top w:val="nil"/>
                <w:left w:val="nil"/>
                <w:bottom w:val="nil"/>
                <w:right w:val="nil"/>
                <w:between w:val="nil"/>
              </w:pBdr>
              <w:spacing w:line="257" w:lineRule="auto"/>
              <w:ind w:left="107"/>
              <w:rPr>
                <w:b/>
                <w:color w:val="000000"/>
                <w:sz w:val="24"/>
                <w:szCs w:val="24"/>
              </w:rPr>
            </w:pPr>
            <w:r>
              <w:rPr>
                <w:b/>
                <w:color w:val="000000"/>
                <w:sz w:val="24"/>
                <w:szCs w:val="24"/>
              </w:rPr>
              <w:t>2.0</w:t>
            </w:r>
          </w:p>
        </w:tc>
        <w:tc>
          <w:tcPr>
            <w:tcW w:w="4702" w:type="dxa"/>
            <w:tcBorders>
              <w:top w:val="single" w:sz="6" w:space="0" w:color="000000"/>
              <w:left w:val="single" w:sz="6" w:space="0" w:color="000000"/>
              <w:bottom w:val="single" w:sz="6" w:space="0" w:color="000000"/>
              <w:right w:val="single" w:sz="6" w:space="0" w:color="000000"/>
            </w:tcBorders>
          </w:tcPr>
          <w:p w14:paraId="1B19AB1D" w14:textId="77777777" w:rsidR="00687A8B" w:rsidRDefault="00524C6E">
            <w:pPr>
              <w:pBdr>
                <w:top w:val="nil"/>
                <w:left w:val="nil"/>
                <w:bottom w:val="nil"/>
                <w:right w:val="nil"/>
                <w:between w:val="nil"/>
              </w:pBdr>
              <w:spacing w:before="1"/>
              <w:ind w:left="122"/>
              <w:rPr>
                <w:color w:val="000000"/>
                <w:sz w:val="24"/>
                <w:szCs w:val="24"/>
              </w:rPr>
            </w:pPr>
            <w:r>
              <w:rPr>
                <w:color w:val="000000"/>
                <w:sz w:val="24"/>
                <w:szCs w:val="24"/>
              </w:rPr>
              <w:t>Prepared By</w:t>
            </w:r>
          </w:p>
          <w:p w14:paraId="42C63307" w14:textId="77777777" w:rsidR="00687A8B" w:rsidRDefault="00524C6E">
            <w:pPr>
              <w:pBdr>
                <w:top w:val="nil"/>
                <w:left w:val="nil"/>
                <w:bottom w:val="nil"/>
                <w:right w:val="nil"/>
                <w:between w:val="nil"/>
              </w:pBdr>
              <w:spacing w:line="257" w:lineRule="auto"/>
              <w:ind w:left="122"/>
              <w:rPr>
                <w:b/>
                <w:sz w:val="24"/>
                <w:szCs w:val="24"/>
              </w:rPr>
            </w:pPr>
            <w:r>
              <w:rPr>
                <w:b/>
                <w:sz w:val="24"/>
                <w:szCs w:val="24"/>
              </w:rPr>
              <w:t>Joe Donnelly/Terri DeFlorian</w:t>
            </w:r>
          </w:p>
          <w:p w14:paraId="48A075EC" w14:textId="77777777" w:rsidR="004E371F" w:rsidRDefault="004E371F">
            <w:pPr>
              <w:pBdr>
                <w:top w:val="nil"/>
                <w:left w:val="nil"/>
                <w:bottom w:val="nil"/>
                <w:right w:val="nil"/>
                <w:between w:val="nil"/>
              </w:pBdr>
              <w:spacing w:line="257" w:lineRule="auto"/>
              <w:ind w:left="122"/>
              <w:rPr>
                <w:b/>
                <w:color w:val="000000"/>
                <w:sz w:val="24"/>
                <w:szCs w:val="24"/>
              </w:rPr>
            </w:pPr>
            <w:r>
              <w:rPr>
                <w:b/>
                <w:color w:val="000000"/>
                <w:sz w:val="24"/>
                <w:szCs w:val="24"/>
              </w:rPr>
              <w:t>Tara Fredrickson</w:t>
            </w:r>
          </w:p>
        </w:tc>
        <w:tc>
          <w:tcPr>
            <w:tcW w:w="2088" w:type="dxa"/>
            <w:tcBorders>
              <w:top w:val="single" w:sz="6" w:space="0" w:color="000000"/>
              <w:left w:val="single" w:sz="6" w:space="0" w:color="000000"/>
              <w:bottom w:val="single" w:sz="6" w:space="0" w:color="000000"/>
            </w:tcBorders>
          </w:tcPr>
          <w:p w14:paraId="4ED8CB88" w14:textId="77777777" w:rsidR="00687A8B" w:rsidRDefault="00524C6E">
            <w:pPr>
              <w:pBdr>
                <w:top w:val="nil"/>
                <w:left w:val="nil"/>
                <w:bottom w:val="nil"/>
                <w:right w:val="nil"/>
                <w:between w:val="nil"/>
              </w:pBdr>
              <w:spacing w:before="1"/>
              <w:ind w:left="123"/>
              <w:rPr>
                <w:color w:val="000000"/>
                <w:sz w:val="24"/>
                <w:szCs w:val="24"/>
              </w:rPr>
            </w:pPr>
            <w:r>
              <w:rPr>
                <w:color w:val="000000"/>
                <w:sz w:val="24"/>
                <w:szCs w:val="24"/>
              </w:rPr>
              <w:t>Date Prepared</w:t>
            </w:r>
          </w:p>
          <w:p w14:paraId="6E04F05A" w14:textId="77777777" w:rsidR="00687A8B" w:rsidRDefault="003955BF">
            <w:pPr>
              <w:pBdr>
                <w:top w:val="nil"/>
                <w:left w:val="nil"/>
                <w:bottom w:val="nil"/>
                <w:right w:val="nil"/>
                <w:between w:val="nil"/>
              </w:pBdr>
              <w:spacing w:line="257" w:lineRule="auto"/>
              <w:ind w:left="123"/>
              <w:rPr>
                <w:b/>
                <w:color w:val="000000"/>
                <w:sz w:val="24"/>
                <w:szCs w:val="24"/>
              </w:rPr>
            </w:pPr>
            <w:r>
              <w:rPr>
                <w:b/>
                <w:color w:val="000000"/>
                <w:sz w:val="24"/>
                <w:szCs w:val="24"/>
              </w:rPr>
              <w:t>12-1-2020</w:t>
            </w:r>
          </w:p>
          <w:p w14:paraId="4E85A5A1" w14:textId="77777777" w:rsidR="004E371F" w:rsidRDefault="004E371F">
            <w:pPr>
              <w:pBdr>
                <w:top w:val="nil"/>
                <w:left w:val="nil"/>
                <w:bottom w:val="nil"/>
                <w:right w:val="nil"/>
                <w:between w:val="nil"/>
              </w:pBdr>
              <w:spacing w:line="257" w:lineRule="auto"/>
              <w:ind w:left="123"/>
              <w:rPr>
                <w:b/>
                <w:color w:val="000000"/>
                <w:sz w:val="24"/>
                <w:szCs w:val="24"/>
              </w:rPr>
            </w:pPr>
            <w:r>
              <w:rPr>
                <w:b/>
                <w:color w:val="000000"/>
                <w:sz w:val="24"/>
                <w:szCs w:val="24"/>
              </w:rPr>
              <w:t>6-1-2022</w:t>
            </w:r>
          </w:p>
        </w:tc>
      </w:tr>
      <w:tr w:rsidR="00687A8B" w14:paraId="7BAD5E57" w14:textId="77777777">
        <w:trPr>
          <w:trHeight w:val="551"/>
        </w:trPr>
        <w:tc>
          <w:tcPr>
            <w:tcW w:w="2066" w:type="dxa"/>
            <w:tcBorders>
              <w:top w:val="single" w:sz="6" w:space="0" w:color="000000"/>
              <w:bottom w:val="single" w:sz="6" w:space="0" w:color="000000"/>
              <w:right w:val="single" w:sz="6" w:space="0" w:color="000000"/>
            </w:tcBorders>
          </w:tcPr>
          <w:p w14:paraId="6260BBCE" w14:textId="77777777" w:rsidR="00687A8B" w:rsidRDefault="00524C6E">
            <w:pPr>
              <w:pBdr>
                <w:top w:val="nil"/>
                <w:left w:val="nil"/>
                <w:bottom w:val="nil"/>
                <w:right w:val="nil"/>
                <w:between w:val="nil"/>
              </w:pBdr>
              <w:spacing w:line="275" w:lineRule="auto"/>
              <w:ind w:left="107"/>
              <w:rPr>
                <w:color w:val="000000"/>
                <w:sz w:val="24"/>
                <w:szCs w:val="24"/>
              </w:rPr>
            </w:pPr>
            <w:r>
              <w:rPr>
                <w:color w:val="000000"/>
                <w:sz w:val="24"/>
                <w:szCs w:val="24"/>
              </w:rPr>
              <w:t>Effective Date:</w:t>
            </w:r>
          </w:p>
          <w:p w14:paraId="3411BC5B" w14:textId="77777777" w:rsidR="00687A8B" w:rsidRDefault="00CE799B">
            <w:pPr>
              <w:pBdr>
                <w:top w:val="nil"/>
                <w:left w:val="nil"/>
                <w:bottom w:val="nil"/>
                <w:right w:val="nil"/>
                <w:between w:val="nil"/>
              </w:pBdr>
              <w:spacing w:line="257" w:lineRule="auto"/>
              <w:ind w:left="107"/>
              <w:rPr>
                <w:b/>
                <w:color w:val="000000"/>
                <w:sz w:val="24"/>
                <w:szCs w:val="24"/>
              </w:rPr>
            </w:pPr>
            <w:r>
              <w:rPr>
                <w:b/>
                <w:color w:val="000000"/>
                <w:sz w:val="24"/>
                <w:szCs w:val="24"/>
              </w:rPr>
              <w:t>7-8-21</w:t>
            </w:r>
          </w:p>
        </w:tc>
        <w:tc>
          <w:tcPr>
            <w:tcW w:w="4702" w:type="dxa"/>
            <w:tcBorders>
              <w:top w:val="single" w:sz="6" w:space="0" w:color="000000"/>
              <w:left w:val="single" w:sz="6" w:space="0" w:color="000000"/>
              <w:bottom w:val="single" w:sz="6" w:space="0" w:color="000000"/>
              <w:right w:val="single" w:sz="6" w:space="0" w:color="000000"/>
            </w:tcBorders>
          </w:tcPr>
          <w:p w14:paraId="2773C5D4" w14:textId="77777777" w:rsidR="00687A8B" w:rsidRDefault="00524C6E">
            <w:pPr>
              <w:pBdr>
                <w:top w:val="nil"/>
                <w:left w:val="nil"/>
                <w:bottom w:val="nil"/>
                <w:right w:val="nil"/>
                <w:between w:val="nil"/>
              </w:pBdr>
              <w:spacing w:line="275" w:lineRule="auto"/>
              <w:ind w:left="122"/>
              <w:rPr>
                <w:color w:val="000000"/>
                <w:sz w:val="24"/>
                <w:szCs w:val="24"/>
              </w:rPr>
            </w:pPr>
            <w:r>
              <w:rPr>
                <w:color w:val="000000"/>
                <w:sz w:val="24"/>
                <w:szCs w:val="24"/>
              </w:rPr>
              <w:t>Reviewed By</w:t>
            </w:r>
          </w:p>
          <w:p w14:paraId="1F791688" w14:textId="77777777" w:rsidR="00687A8B" w:rsidRDefault="00524C6E">
            <w:pPr>
              <w:pBdr>
                <w:top w:val="nil"/>
                <w:left w:val="nil"/>
                <w:bottom w:val="nil"/>
                <w:right w:val="nil"/>
                <w:between w:val="nil"/>
              </w:pBdr>
              <w:spacing w:line="257" w:lineRule="auto"/>
              <w:ind w:left="122"/>
              <w:rPr>
                <w:b/>
                <w:color w:val="000000"/>
                <w:sz w:val="24"/>
                <w:szCs w:val="24"/>
              </w:rPr>
            </w:pPr>
            <w:r>
              <w:rPr>
                <w:b/>
                <w:sz w:val="24"/>
                <w:szCs w:val="24"/>
              </w:rPr>
              <w:t>Joe Donnelly/Terri DeFlorian/Chris Neville</w:t>
            </w:r>
          </w:p>
        </w:tc>
        <w:tc>
          <w:tcPr>
            <w:tcW w:w="2088" w:type="dxa"/>
            <w:tcBorders>
              <w:top w:val="single" w:sz="6" w:space="0" w:color="000000"/>
              <w:left w:val="single" w:sz="6" w:space="0" w:color="000000"/>
              <w:bottom w:val="single" w:sz="6" w:space="0" w:color="000000"/>
            </w:tcBorders>
          </w:tcPr>
          <w:p w14:paraId="036221F2" w14:textId="77777777" w:rsidR="00687A8B" w:rsidRDefault="00524C6E">
            <w:pPr>
              <w:pBdr>
                <w:top w:val="nil"/>
                <w:left w:val="nil"/>
                <w:bottom w:val="nil"/>
                <w:right w:val="nil"/>
                <w:between w:val="nil"/>
              </w:pBdr>
              <w:spacing w:line="275" w:lineRule="auto"/>
              <w:ind w:left="123"/>
              <w:rPr>
                <w:color w:val="000000"/>
                <w:sz w:val="24"/>
                <w:szCs w:val="24"/>
              </w:rPr>
            </w:pPr>
            <w:r>
              <w:rPr>
                <w:color w:val="000000"/>
                <w:sz w:val="24"/>
                <w:szCs w:val="24"/>
              </w:rPr>
              <w:t>Date Reviewed</w:t>
            </w:r>
          </w:p>
          <w:p w14:paraId="66BCFFC7" w14:textId="77777777" w:rsidR="00687A8B" w:rsidRDefault="003955BF">
            <w:pPr>
              <w:pBdr>
                <w:top w:val="nil"/>
                <w:left w:val="nil"/>
                <w:bottom w:val="nil"/>
                <w:right w:val="nil"/>
                <w:between w:val="nil"/>
              </w:pBdr>
              <w:spacing w:line="257" w:lineRule="auto"/>
              <w:ind w:left="123"/>
              <w:rPr>
                <w:b/>
                <w:color w:val="000000"/>
                <w:sz w:val="24"/>
                <w:szCs w:val="24"/>
              </w:rPr>
            </w:pPr>
            <w:r>
              <w:rPr>
                <w:b/>
                <w:color w:val="000000"/>
                <w:sz w:val="24"/>
                <w:szCs w:val="24"/>
              </w:rPr>
              <w:t>12-15-2020</w:t>
            </w:r>
          </w:p>
        </w:tc>
      </w:tr>
      <w:tr w:rsidR="00687A8B" w14:paraId="4B678B91" w14:textId="77777777">
        <w:trPr>
          <w:trHeight w:val="550"/>
        </w:trPr>
        <w:tc>
          <w:tcPr>
            <w:tcW w:w="2066" w:type="dxa"/>
            <w:tcBorders>
              <w:top w:val="single" w:sz="6" w:space="0" w:color="000000"/>
              <w:right w:val="single" w:sz="6" w:space="0" w:color="000000"/>
            </w:tcBorders>
          </w:tcPr>
          <w:p w14:paraId="450922C5" w14:textId="77777777" w:rsidR="00687A8B" w:rsidRDefault="00524C6E">
            <w:pPr>
              <w:pBdr>
                <w:top w:val="nil"/>
                <w:left w:val="nil"/>
                <w:bottom w:val="nil"/>
                <w:right w:val="nil"/>
                <w:between w:val="nil"/>
              </w:pBdr>
              <w:spacing w:line="275" w:lineRule="auto"/>
              <w:ind w:left="107"/>
              <w:rPr>
                <w:b/>
                <w:color w:val="000000"/>
                <w:sz w:val="24"/>
                <w:szCs w:val="24"/>
              </w:rPr>
            </w:pPr>
            <w:r>
              <w:rPr>
                <w:b/>
                <w:color w:val="000000"/>
                <w:sz w:val="24"/>
                <w:szCs w:val="24"/>
              </w:rPr>
              <w:t>Vote</w:t>
            </w:r>
          </w:p>
          <w:p w14:paraId="0A87C074" w14:textId="77777777" w:rsidR="00687A8B" w:rsidRPr="00CE799B" w:rsidRDefault="00CE799B">
            <w:pPr>
              <w:pBdr>
                <w:top w:val="nil"/>
                <w:left w:val="nil"/>
                <w:bottom w:val="nil"/>
                <w:right w:val="nil"/>
                <w:between w:val="nil"/>
              </w:pBdr>
              <w:spacing w:line="256" w:lineRule="auto"/>
              <w:ind w:left="107"/>
              <w:rPr>
                <w:b/>
                <w:color w:val="000000"/>
                <w:sz w:val="24"/>
                <w:szCs w:val="24"/>
              </w:rPr>
            </w:pPr>
            <w:r>
              <w:rPr>
                <w:b/>
                <w:color w:val="000000"/>
                <w:sz w:val="24"/>
                <w:szCs w:val="24"/>
              </w:rPr>
              <w:t>Unanimous</w:t>
            </w:r>
          </w:p>
        </w:tc>
        <w:tc>
          <w:tcPr>
            <w:tcW w:w="4702" w:type="dxa"/>
            <w:tcBorders>
              <w:top w:val="single" w:sz="6" w:space="0" w:color="000000"/>
              <w:left w:val="single" w:sz="6" w:space="0" w:color="000000"/>
              <w:right w:val="single" w:sz="6" w:space="0" w:color="000000"/>
            </w:tcBorders>
          </w:tcPr>
          <w:p w14:paraId="14EED04D" w14:textId="77777777" w:rsidR="00687A8B" w:rsidRDefault="00524C6E">
            <w:pPr>
              <w:pBdr>
                <w:top w:val="nil"/>
                <w:left w:val="nil"/>
                <w:bottom w:val="nil"/>
                <w:right w:val="nil"/>
                <w:between w:val="nil"/>
              </w:pBdr>
              <w:spacing w:line="275" w:lineRule="auto"/>
              <w:ind w:left="122"/>
              <w:rPr>
                <w:color w:val="000000"/>
                <w:sz w:val="24"/>
                <w:szCs w:val="24"/>
              </w:rPr>
            </w:pPr>
            <w:r>
              <w:rPr>
                <w:color w:val="000000"/>
                <w:sz w:val="24"/>
                <w:szCs w:val="24"/>
              </w:rPr>
              <w:t>Approved By</w:t>
            </w:r>
          </w:p>
          <w:p w14:paraId="28B9C941" w14:textId="77777777" w:rsidR="00687A8B" w:rsidRDefault="00524C6E">
            <w:pPr>
              <w:pBdr>
                <w:top w:val="nil"/>
                <w:left w:val="nil"/>
                <w:bottom w:val="nil"/>
                <w:right w:val="nil"/>
                <w:between w:val="nil"/>
              </w:pBdr>
              <w:spacing w:line="256" w:lineRule="auto"/>
              <w:ind w:left="122"/>
              <w:rPr>
                <w:b/>
                <w:color w:val="000000"/>
                <w:sz w:val="24"/>
                <w:szCs w:val="24"/>
              </w:rPr>
            </w:pPr>
            <w:r>
              <w:rPr>
                <w:b/>
                <w:color w:val="000000"/>
                <w:sz w:val="24"/>
                <w:szCs w:val="24"/>
              </w:rPr>
              <w:t>Board of Directors</w:t>
            </w:r>
          </w:p>
        </w:tc>
        <w:tc>
          <w:tcPr>
            <w:tcW w:w="2088" w:type="dxa"/>
            <w:tcBorders>
              <w:top w:val="single" w:sz="6" w:space="0" w:color="000000"/>
              <w:left w:val="single" w:sz="6" w:space="0" w:color="000000"/>
            </w:tcBorders>
          </w:tcPr>
          <w:p w14:paraId="7A6A8DB0" w14:textId="77777777" w:rsidR="00687A8B" w:rsidRDefault="00524C6E">
            <w:pPr>
              <w:pBdr>
                <w:top w:val="nil"/>
                <w:left w:val="nil"/>
                <w:bottom w:val="nil"/>
                <w:right w:val="nil"/>
                <w:between w:val="nil"/>
              </w:pBdr>
              <w:spacing w:line="275" w:lineRule="auto"/>
              <w:ind w:left="123"/>
              <w:rPr>
                <w:color w:val="000000"/>
                <w:sz w:val="24"/>
                <w:szCs w:val="24"/>
              </w:rPr>
            </w:pPr>
            <w:r>
              <w:rPr>
                <w:color w:val="000000"/>
                <w:sz w:val="24"/>
                <w:szCs w:val="24"/>
              </w:rPr>
              <w:t>Date Approved</w:t>
            </w:r>
          </w:p>
          <w:p w14:paraId="64CA994A" w14:textId="77777777" w:rsidR="00687A8B" w:rsidRDefault="004739EC">
            <w:pPr>
              <w:pBdr>
                <w:top w:val="nil"/>
                <w:left w:val="nil"/>
                <w:bottom w:val="nil"/>
                <w:right w:val="nil"/>
                <w:between w:val="nil"/>
              </w:pBdr>
              <w:spacing w:line="256" w:lineRule="auto"/>
              <w:ind w:left="123"/>
              <w:rPr>
                <w:b/>
                <w:color w:val="000000"/>
                <w:sz w:val="24"/>
                <w:szCs w:val="24"/>
              </w:rPr>
            </w:pPr>
            <w:r>
              <w:rPr>
                <w:b/>
                <w:color w:val="000000"/>
                <w:sz w:val="24"/>
                <w:szCs w:val="24"/>
              </w:rPr>
              <w:t>7-8-21</w:t>
            </w:r>
          </w:p>
        </w:tc>
      </w:tr>
    </w:tbl>
    <w:p w14:paraId="5E6211CA" w14:textId="77777777" w:rsidR="00687A8B" w:rsidRDefault="00687A8B">
      <w:pPr>
        <w:pBdr>
          <w:top w:val="nil"/>
          <w:left w:val="nil"/>
          <w:bottom w:val="nil"/>
          <w:right w:val="nil"/>
          <w:between w:val="nil"/>
        </w:pBdr>
        <w:spacing w:before="1" w:after="11"/>
        <w:ind w:left="112"/>
        <w:rPr>
          <w:color w:val="000000"/>
          <w:sz w:val="24"/>
          <w:szCs w:val="24"/>
        </w:rPr>
      </w:pPr>
    </w:p>
    <w:tbl>
      <w:tblPr>
        <w:tblStyle w:val="a0"/>
        <w:tblW w:w="8760" w:type="dxa"/>
        <w:tblInd w:w="644" w:type="dxa"/>
        <w:tblLayout w:type="fixed"/>
        <w:tblLook w:val="0000" w:firstRow="0" w:lastRow="0" w:firstColumn="0" w:lastColumn="0" w:noHBand="0" w:noVBand="0"/>
      </w:tblPr>
      <w:tblGrid>
        <w:gridCol w:w="2025"/>
        <w:gridCol w:w="6735"/>
      </w:tblGrid>
      <w:tr w:rsidR="00687A8B" w14:paraId="6791C724" w14:textId="77777777">
        <w:trPr>
          <w:trHeight w:val="895"/>
        </w:trPr>
        <w:tc>
          <w:tcPr>
            <w:tcW w:w="2025" w:type="dxa"/>
          </w:tcPr>
          <w:p w14:paraId="73516399" w14:textId="77777777" w:rsidR="00687A8B" w:rsidRDefault="00687A8B">
            <w:pPr>
              <w:pBdr>
                <w:top w:val="nil"/>
                <w:left w:val="nil"/>
                <w:bottom w:val="nil"/>
                <w:right w:val="nil"/>
                <w:between w:val="nil"/>
              </w:pBdr>
              <w:spacing w:line="266" w:lineRule="auto"/>
              <w:ind w:left="200"/>
              <w:rPr>
                <w:b/>
                <w:sz w:val="24"/>
                <w:szCs w:val="24"/>
              </w:rPr>
            </w:pPr>
          </w:p>
          <w:p w14:paraId="1466D008" w14:textId="77777777" w:rsidR="00687A8B" w:rsidRDefault="00524C6E">
            <w:pPr>
              <w:pBdr>
                <w:top w:val="nil"/>
                <w:left w:val="nil"/>
                <w:bottom w:val="nil"/>
                <w:right w:val="nil"/>
                <w:between w:val="nil"/>
              </w:pBdr>
              <w:spacing w:line="266" w:lineRule="auto"/>
              <w:ind w:left="200"/>
              <w:rPr>
                <w:b/>
                <w:color w:val="000000"/>
                <w:sz w:val="24"/>
                <w:szCs w:val="24"/>
              </w:rPr>
            </w:pPr>
            <w:r>
              <w:rPr>
                <w:b/>
                <w:color w:val="000000"/>
                <w:sz w:val="24"/>
                <w:szCs w:val="24"/>
              </w:rPr>
              <w:t>Policy:</w:t>
            </w:r>
          </w:p>
        </w:tc>
        <w:tc>
          <w:tcPr>
            <w:tcW w:w="6735" w:type="dxa"/>
          </w:tcPr>
          <w:p w14:paraId="474788AA" w14:textId="77777777" w:rsidR="00687A8B" w:rsidRDefault="00687A8B">
            <w:pPr>
              <w:pBdr>
                <w:top w:val="nil"/>
                <w:left w:val="nil"/>
                <w:bottom w:val="nil"/>
                <w:right w:val="nil"/>
                <w:between w:val="nil"/>
              </w:pBdr>
              <w:ind w:left="109" w:right="424"/>
              <w:jc w:val="both"/>
              <w:rPr>
                <w:sz w:val="24"/>
                <w:szCs w:val="24"/>
              </w:rPr>
            </w:pPr>
          </w:p>
          <w:p w14:paraId="1E52BFB8" w14:textId="77777777" w:rsidR="00687A8B" w:rsidRDefault="00524C6E">
            <w:pPr>
              <w:pBdr>
                <w:top w:val="nil"/>
                <w:left w:val="nil"/>
                <w:bottom w:val="nil"/>
                <w:right w:val="nil"/>
                <w:between w:val="nil"/>
              </w:pBdr>
              <w:ind w:left="109" w:right="424"/>
              <w:jc w:val="both"/>
              <w:rPr>
                <w:color w:val="000000"/>
                <w:sz w:val="24"/>
                <w:szCs w:val="24"/>
              </w:rPr>
            </w:pPr>
            <w:r>
              <w:rPr>
                <w:color w:val="000000"/>
                <w:sz w:val="24"/>
                <w:szCs w:val="24"/>
              </w:rPr>
              <w:t>Special Interest Group (SIG) of the AOPT</w:t>
            </w:r>
          </w:p>
        </w:tc>
      </w:tr>
      <w:tr w:rsidR="00687A8B" w14:paraId="1AAE5D82" w14:textId="77777777">
        <w:trPr>
          <w:trHeight w:val="812"/>
        </w:trPr>
        <w:tc>
          <w:tcPr>
            <w:tcW w:w="2025" w:type="dxa"/>
          </w:tcPr>
          <w:p w14:paraId="5E918CFD" w14:textId="77777777" w:rsidR="00687A8B" w:rsidRDefault="00524C6E">
            <w:pPr>
              <w:pBdr>
                <w:top w:val="nil"/>
                <w:left w:val="nil"/>
                <w:bottom w:val="nil"/>
                <w:right w:val="nil"/>
                <w:between w:val="nil"/>
              </w:pBdr>
              <w:spacing w:before="67"/>
              <w:ind w:left="180"/>
              <w:rPr>
                <w:b/>
                <w:color w:val="000000"/>
                <w:sz w:val="24"/>
                <w:szCs w:val="24"/>
              </w:rPr>
            </w:pPr>
            <w:r>
              <w:rPr>
                <w:b/>
                <w:color w:val="000000"/>
                <w:sz w:val="24"/>
                <w:szCs w:val="24"/>
              </w:rPr>
              <w:t>Purpose:</w:t>
            </w:r>
          </w:p>
        </w:tc>
        <w:tc>
          <w:tcPr>
            <w:tcW w:w="6735" w:type="dxa"/>
          </w:tcPr>
          <w:p w14:paraId="10DAA8BE" w14:textId="77777777" w:rsidR="00687A8B" w:rsidRDefault="00524C6E">
            <w:pPr>
              <w:pBdr>
                <w:top w:val="nil"/>
                <w:left w:val="nil"/>
                <w:bottom w:val="nil"/>
                <w:right w:val="nil"/>
                <w:between w:val="nil"/>
              </w:pBdr>
              <w:ind w:left="109"/>
              <w:rPr>
                <w:color w:val="000000"/>
                <w:sz w:val="24"/>
                <w:szCs w:val="24"/>
              </w:rPr>
            </w:pPr>
            <w:r>
              <w:rPr>
                <w:color w:val="000000"/>
                <w:sz w:val="24"/>
                <w:szCs w:val="24"/>
              </w:rPr>
              <w:t xml:space="preserve">To ensure </w:t>
            </w:r>
            <w:r>
              <w:rPr>
                <w:sz w:val="24"/>
                <w:szCs w:val="24"/>
              </w:rPr>
              <w:t xml:space="preserve">the </w:t>
            </w:r>
            <w:r>
              <w:rPr>
                <w:color w:val="000000"/>
                <w:sz w:val="24"/>
                <w:szCs w:val="24"/>
              </w:rPr>
              <w:t xml:space="preserve">SIG </w:t>
            </w:r>
            <w:r>
              <w:rPr>
                <w:sz w:val="24"/>
                <w:szCs w:val="24"/>
              </w:rPr>
              <w:t xml:space="preserve">leadership and members </w:t>
            </w:r>
            <w:r>
              <w:rPr>
                <w:color w:val="000000"/>
                <w:sz w:val="24"/>
                <w:szCs w:val="24"/>
              </w:rPr>
              <w:t>understand and carry o</w:t>
            </w:r>
            <w:r>
              <w:rPr>
                <w:sz w:val="24"/>
                <w:szCs w:val="24"/>
              </w:rPr>
              <w:t xml:space="preserve">ut </w:t>
            </w:r>
            <w:r>
              <w:rPr>
                <w:color w:val="000000"/>
                <w:sz w:val="24"/>
                <w:szCs w:val="24"/>
              </w:rPr>
              <w:t>their functions within the Academy of Orthopaedic Physical Therapy (AOPT)</w:t>
            </w:r>
          </w:p>
          <w:p w14:paraId="2F884AE7" w14:textId="77777777" w:rsidR="00687A8B" w:rsidRDefault="00687A8B">
            <w:pPr>
              <w:pBdr>
                <w:top w:val="nil"/>
                <w:left w:val="nil"/>
                <w:bottom w:val="nil"/>
                <w:right w:val="nil"/>
                <w:between w:val="nil"/>
              </w:pBdr>
              <w:ind w:left="109"/>
              <w:rPr>
                <w:sz w:val="24"/>
                <w:szCs w:val="24"/>
              </w:rPr>
            </w:pPr>
          </w:p>
        </w:tc>
      </w:tr>
      <w:tr w:rsidR="00687A8B" w14:paraId="2372B488" w14:textId="77777777">
        <w:trPr>
          <w:trHeight w:val="419"/>
        </w:trPr>
        <w:tc>
          <w:tcPr>
            <w:tcW w:w="2025" w:type="dxa"/>
          </w:tcPr>
          <w:p w14:paraId="2E45F2AF" w14:textId="77777777" w:rsidR="00687A8B" w:rsidRDefault="00524C6E">
            <w:pPr>
              <w:pBdr>
                <w:top w:val="nil"/>
                <w:left w:val="nil"/>
                <w:bottom w:val="nil"/>
                <w:right w:val="nil"/>
                <w:between w:val="nil"/>
              </w:pBdr>
              <w:spacing w:before="67"/>
              <w:ind w:left="200"/>
              <w:rPr>
                <w:b/>
                <w:color w:val="000000"/>
                <w:sz w:val="24"/>
                <w:szCs w:val="24"/>
              </w:rPr>
            </w:pPr>
            <w:r>
              <w:rPr>
                <w:b/>
                <w:color w:val="000000"/>
                <w:sz w:val="24"/>
                <w:szCs w:val="24"/>
              </w:rPr>
              <w:t>Scope:</w:t>
            </w:r>
          </w:p>
        </w:tc>
        <w:tc>
          <w:tcPr>
            <w:tcW w:w="6735" w:type="dxa"/>
          </w:tcPr>
          <w:p w14:paraId="4C7BEEBA" w14:textId="77777777" w:rsidR="00687A8B" w:rsidRDefault="00524C6E">
            <w:pPr>
              <w:pBdr>
                <w:top w:val="nil"/>
                <w:left w:val="nil"/>
                <w:bottom w:val="nil"/>
                <w:right w:val="nil"/>
                <w:between w:val="nil"/>
              </w:pBdr>
              <w:ind w:left="109"/>
              <w:rPr>
                <w:sz w:val="24"/>
                <w:szCs w:val="24"/>
              </w:rPr>
            </w:pPr>
            <w:r>
              <w:rPr>
                <w:color w:val="000000"/>
                <w:sz w:val="24"/>
                <w:szCs w:val="24"/>
              </w:rPr>
              <w:t>The p</w:t>
            </w:r>
            <w:r>
              <w:rPr>
                <w:sz w:val="24"/>
                <w:szCs w:val="24"/>
              </w:rPr>
              <w:t>olicy</w:t>
            </w:r>
            <w:r>
              <w:rPr>
                <w:color w:val="000000"/>
                <w:sz w:val="24"/>
                <w:szCs w:val="24"/>
              </w:rPr>
              <w:t xml:space="preserve"> applies to </w:t>
            </w:r>
            <w:r>
              <w:rPr>
                <w:sz w:val="24"/>
                <w:szCs w:val="24"/>
              </w:rPr>
              <w:t>all</w:t>
            </w:r>
            <w:r>
              <w:rPr>
                <w:color w:val="000000"/>
                <w:sz w:val="24"/>
                <w:szCs w:val="24"/>
              </w:rPr>
              <w:t xml:space="preserve"> SIGs </w:t>
            </w:r>
            <w:r>
              <w:rPr>
                <w:sz w:val="24"/>
                <w:szCs w:val="24"/>
              </w:rPr>
              <w:t>of the AOPT</w:t>
            </w:r>
          </w:p>
          <w:p w14:paraId="49823687" w14:textId="77777777" w:rsidR="00687A8B" w:rsidRDefault="00687A8B">
            <w:pPr>
              <w:pBdr>
                <w:top w:val="nil"/>
                <w:left w:val="nil"/>
                <w:bottom w:val="nil"/>
                <w:right w:val="nil"/>
                <w:between w:val="nil"/>
              </w:pBdr>
              <w:ind w:left="109"/>
              <w:rPr>
                <w:sz w:val="24"/>
                <w:szCs w:val="24"/>
              </w:rPr>
            </w:pPr>
          </w:p>
        </w:tc>
      </w:tr>
      <w:tr w:rsidR="00687A8B" w14:paraId="74002E79" w14:textId="77777777">
        <w:trPr>
          <w:trHeight w:val="630"/>
        </w:trPr>
        <w:tc>
          <w:tcPr>
            <w:tcW w:w="2025" w:type="dxa"/>
          </w:tcPr>
          <w:p w14:paraId="028496EF" w14:textId="77777777" w:rsidR="00687A8B" w:rsidRDefault="00524C6E">
            <w:pPr>
              <w:pBdr>
                <w:top w:val="nil"/>
                <w:left w:val="nil"/>
                <w:bottom w:val="nil"/>
                <w:right w:val="nil"/>
                <w:between w:val="nil"/>
              </w:pBdr>
              <w:spacing w:before="67"/>
              <w:ind w:left="180"/>
              <w:rPr>
                <w:b/>
                <w:color w:val="000000"/>
                <w:sz w:val="24"/>
                <w:szCs w:val="24"/>
              </w:rPr>
            </w:pPr>
            <w:r>
              <w:rPr>
                <w:b/>
                <w:color w:val="000000"/>
                <w:sz w:val="24"/>
                <w:szCs w:val="24"/>
              </w:rPr>
              <w:t>Responsibilities:</w:t>
            </w:r>
          </w:p>
        </w:tc>
        <w:tc>
          <w:tcPr>
            <w:tcW w:w="6735" w:type="dxa"/>
          </w:tcPr>
          <w:p w14:paraId="339EF3EA" w14:textId="77777777" w:rsidR="00687A8B" w:rsidRDefault="00524C6E">
            <w:pPr>
              <w:pBdr>
                <w:top w:val="nil"/>
                <w:left w:val="nil"/>
                <w:bottom w:val="nil"/>
                <w:right w:val="nil"/>
                <w:between w:val="nil"/>
              </w:pBdr>
              <w:rPr>
                <w:color w:val="000000"/>
                <w:sz w:val="24"/>
                <w:szCs w:val="24"/>
              </w:rPr>
            </w:pPr>
            <w:r>
              <w:rPr>
                <w:sz w:val="24"/>
                <w:szCs w:val="24"/>
              </w:rPr>
              <w:t xml:space="preserve">  </w:t>
            </w:r>
            <w:r>
              <w:rPr>
                <w:color w:val="000000"/>
                <w:sz w:val="24"/>
                <w:szCs w:val="24"/>
              </w:rPr>
              <w:t>SIG elected and appointed persons, AOPT Staff</w:t>
            </w:r>
          </w:p>
        </w:tc>
      </w:tr>
      <w:tr w:rsidR="00687A8B" w14:paraId="2D01A026" w14:textId="77777777">
        <w:trPr>
          <w:trHeight w:val="618"/>
        </w:trPr>
        <w:tc>
          <w:tcPr>
            <w:tcW w:w="2025" w:type="dxa"/>
          </w:tcPr>
          <w:p w14:paraId="4603E054" w14:textId="77777777" w:rsidR="00687A8B" w:rsidRDefault="00687A8B">
            <w:pPr>
              <w:pBdr>
                <w:top w:val="nil"/>
                <w:left w:val="nil"/>
                <w:bottom w:val="nil"/>
                <w:right w:val="nil"/>
                <w:between w:val="nil"/>
              </w:pBdr>
              <w:spacing w:before="67"/>
              <w:ind w:left="180"/>
              <w:rPr>
                <w:b/>
                <w:color w:val="000000"/>
                <w:sz w:val="24"/>
                <w:szCs w:val="24"/>
              </w:rPr>
            </w:pPr>
          </w:p>
        </w:tc>
        <w:tc>
          <w:tcPr>
            <w:tcW w:w="6735" w:type="dxa"/>
          </w:tcPr>
          <w:p w14:paraId="1DC1C079" w14:textId="77777777" w:rsidR="00687A8B" w:rsidRDefault="00687A8B">
            <w:pPr>
              <w:pBdr>
                <w:top w:val="nil"/>
                <w:left w:val="nil"/>
                <w:bottom w:val="nil"/>
                <w:right w:val="nil"/>
                <w:between w:val="nil"/>
              </w:pBdr>
              <w:rPr>
                <w:color w:val="000000"/>
                <w:sz w:val="24"/>
                <w:szCs w:val="24"/>
              </w:rPr>
            </w:pPr>
          </w:p>
        </w:tc>
      </w:tr>
    </w:tbl>
    <w:p w14:paraId="3269A281" w14:textId="77777777" w:rsidR="00687A8B" w:rsidRDefault="00524C6E">
      <w:pPr>
        <w:numPr>
          <w:ilvl w:val="0"/>
          <w:numId w:val="6"/>
        </w:numPr>
        <w:pBdr>
          <w:top w:val="nil"/>
          <w:left w:val="nil"/>
          <w:bottom w:val="nil"/>
          <w:right w:val="nil"/>
          <w:between w:val="nil"/>
        </w:pBdr>
        <w:rPr>
          <w:color w:val="000000"/>
          <w:sz w:val="24"/>
          <w:szCs w:val="24"/>
        </w:rPr>
      </w:pPr>
      <w:r>
        <w:rPr>
          <w:color w:val="000000"/>
          <w:sz w:val="24"/>
          <w:szCs w:val="24"/>
        </w:rPr>
        <w:t>Serve the Academy of Orthopaedic Physical Therapy (AOPT) as a resource for pra</w:t>
      </w:r>
      <w:r>
        <w:rPr>
          <w:sz w:val="24"/>
          <w:szCs w:val="24"/>
        </w:rPr>
        <w:t xml:space="preserve">ctice, </w:t>
      </w:r>
      <w:r>
        <w:rPr>
          <w:color w:val="000000"/>
          <w:sz w:val="24"/>
          <w:szCs w:val="24"/>
        </w:rPr>
        <w:t xml:space="preserve">education, research, and advocacy for AOPT members. </w:t>
      </w:r>
    </w:p>
    <w:p w14:paraId="198BFA65" w14:textId="77777777" w:rsidR="00687A8B" w:rsidRDefault="00524C6E">
      <w:pPr>
        <w:numPr>
          <w:ilvl w:val="0"/>
          <w:numId w:val="6"/>
        </w:numPr>
        <w:pBdr>
          <w:top w:val="nil"/>
          <w:left w:val="nil"/>
          <w:bottom w:val="nil"/>
          <w:right w:val="nil"/>
          <w:between w:val="nil"/>
        </w:pBdr>
        <w:rPr>
          <w:color w:val="000000"/>
          <w:sz w:val="24"/>
          <w:szCs w:val="24"/>
        </w:rPr>
      </w:pPr>
      <w:r>
        <w:rPr>
          <w:color w:val="000000"/>
          <w:sz w:val="24"/>
          <w:szCs w:val="24"/>
        </w:rPr>
        <w:t>Provide educational programming to AOPT membership in conjunction with the Education Committee.</w:t>
      </w:r>
    </w:p>
    <w:p w14:paraId="2A11ABC4" w14:textId="77777777" w:rsidR="00687A8B" w:rsidRDefault="00524C6E">
      <w:pPr>
        <w:numPr>
          <w:ilvl w:val="0"/>
          <w:numId w:val="6"/>
        </w:numPr>
        <w:pBdr>
          <w:top w:val="nil"/>
          <w:left w:val="nil"/>
          <w:bottom w:val="nil"/>
          <w:right w:val="nil"/>
          <w:between w:val="nil"/>
        </w:pBdr>
        <w:rPr>
          <w:color w:val="000000"/>
          <w:sz w:val="24"/>
          <w:szCs w:val="24"/>
        </w:rPr>
      </w:pPr>
      <w:r>
        <w:rPr>
          <w:color w:val="000000"/>
          <w:sz w:val="24"/>
          <w:szCs w:val="24"/>
        </w:rPr>
        <w:t>Develop and recommend practice standards and terminology.</w:t>
      </w:r>
    </w:p>
    <w:p w14:paraId="02F74517" w14:textId="77777777" w:rsidR="00687A8B" w:rsidRDefault="00524C6E">
      <w:pPr>
        <w:numPr>
          <w:ilvl w:val="0"/>
          <w:numId w:val="6"/>
        </w:numPr>
        <w:pBdr>
          <w:top w:val="nil"/>
          <w:left w:val="nil"/>
          <w:bottom w:val="nil"/>
          <w:right w:val="nil"/>
          <w:between w:val="nil"/>
        </w:pBdr>
        <w:rPr>
          <w:color w:val="000000"/>
          <w:sz w:val="24"/>
          <w:szCs w:val="24"/>
        </w:rPr>
      </w:pPr>
      <w:r>
        <w:rPr>
          <w:color w:val="000000"/>
          <w:sz w:val="24"/>
          <w:szCs w:val="24"/>
        </w:rPr>
        <w:t xml:space="preserve">Identify changes in legislation, regulation, and reimbursement issues at state and national levels with the Practice Committee. </w:t>
      </w:r>
    </w:p>
    <w:p w14:paraId="63223063" w14:textId="77777777" w:rsidR="00687A8B" w:rsidRDefault="00524C6E">
      <w:pPr>
        <w:numPr>
          <w:ilvl w:val="0"/>
          <w:numId w:val="6"/>
        </w:numPr>
        <w:pBdr>
          <w:top w:val="nil"/>
          <w:left w:val="nil"/>
          <w:bottom w:val="nil"/>
          <w:right w:val="nil"/>
          <w:between w:val="nil"/>
        </w:pBdr>
        <w:rPr>
          <w:color w:val="000000"/>
          <w:sz w:val="24"/>
          <w:szCs w:val="24"/>
        </w:rPr>
      </w:pPr>
      <w:r>
        <w:rPr>
          <w:color w:val="000000"/>
          <w:sz w:val="24"/>
          <w:szCs w:val="24"/>
        </w:rPr>
        <w:t xml:space="preserve">Identify and provide human resources and materials to accurately share practice, education, research, and advocacy information to address areas of concern related to the SIG domain with the AOPT. </w:t>
      </w:r>
    </w:p>
    <w:p w14:paraId="31A7262D" w14:textId="77777777" w:rsidR="00687A8B" w:rsidRDefault="00524C6E">
      <w:pPr>
        <w:numPr>
          <w:ilvl w:val="0"/>
          <w:numId w:val="6"/>
        </w:numPr>
        <w:pBdr>
          <w:top w:val="nil"/>
          <w:left w:val="nil"/>
          <w:bottom w:val="nil"/>
          <w:right w:val="nil"/>
          <w:between w:val="nil"/>
        </w:pBdr>
        <w:rPr>
          <w:color w:val="000000"/>
          <w:sz w:val="24"/>
          <w:szCs w:val="24"/>
        </w:rPr>
      </w:pPr>
      <w:r>
        <w:rPr>
          <w:color w:val="000000"/>
          <w:sz w:val="24"/>
          <w:szCs w:val="24"/>
        </w:rPr>
        <w:t>Foster research initiatives within the SIG domain in conjunction with the Research Committee to promote best practice.</w:t>
      </w:r>
    </w:p>
    <w:p w14:paraId="74705F84" w14:textId="77777777" w:rsidR="00687A8B" w:rsidRDefault="00524C6E">
      <w:pPr>
        <w:numPr>
          <w:ilvl w:val="0"/>
          <w:numId w:val="6"/>
        </w:numPr>
        <w:pBdr>
          <w:top w:val="nil"/>
          <w:left w:val="nil"/>
          <w:bottom w:val="nil"/>
          <w:right w:val="nil"/>
          <w:between w:val="nil"/>
        </w:pBdr>
        <w:rPr>
          <w:color w:val="000000"/>
          <w:sz w:val="24"/>
          <w:szCs w:val="24"/>
        </w:rPr>
      </w:pPr>
      <w:r>
        <w:rPr>
          <w:color w:val="000000"/>
          <w:sz w:val="24"/>
          <w:szCs w:val="24"/>
        </w:rPr>
        <w:t xml:space="preserve">Any AOPT member in good standing is eligible to be a member of any or all of the SIGs at no </w:t>
      </w:r>
      <w:r>
        <w:rPr>
          <w:sz w:val="24"/>
          <w:szCs w:val="24"/>
        </w:rPr>
        <w:t>additional cost.</w:t>
      </w:r>
    </w:p>
    <w:p w14:paraId="160D3C9F" w14:textId="77777777" w:rsidR="00687A8B" w:rsidRDefault="00687A8B">
      <w:pPr>
        <w:rPr>
          <w:sz w:val="24"/>
          <w:szCs w:val="24"/>
        </w:rPr>
      </w:pPr>
    </w:p>
    <w:p w14:paraId="14DB685F" w14:textId="77777777" w:rsidR="00687A8B" w:rsidRDefault="00524C6E">
      <w:pPr>
        <w:numPr>
          <w:ilvl w:val="1"/>
          <w:numId w:val="3"/>
        </w:numPr>
        <w:pBdr>
          <w:top w:val="nil"/>
          <w:left w:val="nil"/>
          <w:bottom w:val="nil"/>
          <w:right w:val="nil"/>
          <w:between w:val="nil"/>
        </w:pBdr>
        <w:rPr>
          <w:b/>
          <w:i/>
          <w:color w:val="000000"/>
          <w:sz w:val="24"/>
          <w:szCs w:val="24"/>
          <w:u w:val="single"/>
        </w:rPr>
      </w:pPr>
      <w:r>
        <w:rPr>
          <w:b/>
          <w:sz w:val="24"/>
          <w:szCs w:val="24"/>
        </w:rPr>
        <w:t xml:space="preserve">Governing </w:t>
      </w:r>
      <w:r>
        <w:rPr>
          <w:b/>
          <w:color w:val="000000"/>
          <w:sz w:val="24"/>
          <w:szCs w:val="24"/>
        </w:rPr>
        <w:t>Board of the SIG</w:t>
      </w:r>
      <w:r>
        <w:rPr>
          <w:b/>
          <w:i/>
          <w:color w:val="000000"/>
          <w:sz w:val="24"/>
          <w:szCs w:val="24"/>
          <w:u w:val="single"/>
        </w:rPr>
        <w:t xml:space="preserve"> </w:t>
      </w:r>
    </w:p>
    <w:p w14:paraId="403FB85D" w14:textId="77777777" w:rsidR="00687A8B" w:rsidRDefault="00687A8B">
      <w:pPr>
        <w:ind w:firstLine="720"/>
        <w:rPr>
          <w:b/>
          <w:i/>
          <w:sz w:val="24"/>
          <w:szCs w:val="24"/>
          <w:u w:val="single"/>
        </w:rPr>
      </w:pPr>
    </w:p>
    <w:p w14:paraId="679095EF" w14:textId="0CC6C14A" w:rsidR="00687A8B" w:rsidRDefault="00524C6E">
      <w:pPr>
        <w:numPr>
          <w:ilvl w:val="1"/>
          <w:numId w:val="5"/>
        </w:numPr>
        <w:pBdr>
          <w:top w:val="nil"/>
          <w:left w:val="nil"/>
          <w:bottom w:val="nil"/>
          <w:right w:val="nil"/>
          <w:between w:val="nil"/>
        </w:pBdr>
        <w:rPr>
          <w:color w:val="000000"/>
          <w:sz w:val="24"/>
          <w:szCs w:val="24"/>
        </w:rPr>
      </w:pPr>
      <w:r>
        <w:rPr>
          <w:sz w:val="24"/>
          <w:szCs w:val="24"/>
        </w:rPr>
        <w:t xml:space="preserve">The SIG Governing </w:t>
      </w:r>
      <w:r>
        <w:rPr>
          <w:color w:val="000000"/>
          <w:sz w:val="24"/>
          <w:szCs w:val="24"/>
        </w:rPr>
        <w:t xml:space="preserve">Board is made up of </w:t>
      </w:r>
      <w:r>
        <w:rPr>
          <w:sz w:val="24"/>
          <w:szCs w:val="24"/>
        </w:rPr>
        <w:t>the two</w:t>
      </w:r>
      <w:r>
        <w:rPr>
          <w:color w:val="000000"/>
          <w:sz w:val="24"/>
          <w:szCs w:val="24"/>
        </w:rPr>
        <w:t xml:space="preserve"> elected SIG officers, President and Vice </w:t>
      </w:r>
      <w:r>
        <w:rPr>
          <w:sz w:val="24"/>
          <w:szCs w:val="24"/>
        </w:rPr>
        <w:t xml:space="preserve">President/Education Chair, </w:t>
      </w:r>
      <w:r>
        <w:rPr>
          <w:color w:val="000000"/>
          <w:sz w:val="24"/>
          <w:szCs w:val="24"/>
        </w:rPr>
        <w:t xml:space="preserve">and the AOPT BOD </w:t>
      </w:r>
      <w:r w:rsidR="004E371F">
        <w:rPr>
          <w:color w:val="000000"/>
          <w:sz w:val="24"/>
          <w:szCs w:val="24"/>
        </w:rPr>
        <w:t xml:space="preserve">Liaison </w:t>
      </w:r>
      <w:r>
        <w:rPr>
          <w:color w:val="000000"/>
          <w:sz w:val="24"/>
          <w:szCs w:val="24"/>
        </w:rPr>
        <w:t>assigned by the AOPT President.</w:t>
      </w:r>
    </w:p>
    <w:p w14:paraId="30D4DCF9" w14:textId="77777777" w:rsidR="00687A8B" w:rsidRDefault="00524C6E">
      <w:pPr>
        <w:numPr>
          <w:ilvl w:val="1"/>
          <w:numId w:val="5"/>
        </w:numPr>
        <w:pBdr>
          <w:top w:val="nil"/>
          <w:left w:val="nil"/>
          <w:bottom w:val="nil"/>
          <w:right w:val="nil"/>
          <w:between w:val="nil"/>
        </w:pBdr>
        <w:rPr>
          <w:sz w:val="24"/>
          <w:szCs w:val="24"/>
        </w:rPr>
      </w:pPr>
      <w:r>
        <w:rPr>
          <w:sz w:val="24"/>
          <w:szCs w:val="24"/>
        </w:rPr>
        <w:lastRenderedPageBreak/>
        <w:t>The President and Vice President term is 3-years and cannot serve more than 2 consecutive terms.</w:t>
      </w:r>
    </w:p>
    <w:p w14:paraId="712E0C8D" w14:textId="77777777" w:rsidR="00687A8B" w:rsidRDefault="00524C6E">
      <w:pPr>
        <w:numPr>
          <w:ilvl w:val="1"/>
          <w:numId w:val="5"/>
        </w:numPr>
        <w:pBdr>
          <w:top w:val="nil"/>
          <w:left w:val="nil"/>
          <w:bottom w:val="nil"/>
          <w:right w:val="nil"/>
          <w:between w:val="nil"/>
        </w:pBdr>
        <w:rPr>
          <w:sz w:val="24"/>
          <w:szCs w:val="24"/>
        </w:rPr>
      </w:pPr>
      <w:r>
        <w:rPr>
          <w:sz w:val="24"/>
          <w:szCs w:val="24"/>
        </w:rPr>
        <w:t>The President is elected in the first year; the Vice President/Education Chair in the second year.</w:t>
      </w:r>
    </w:p>
    <w:p w14:paraId="0EA48419" w14:textId="77777777" w:rsidR="00687A8B" w:rsidRDefault="00524C6E">
      <w:pPr>
        <w:numPr>
          <w:ilvl w:val="1"/>
          <w:numId w:val="5"/>
        </w:numPr>
        <w:pBdr>
          <w:top w:val="nil"/>
          <w:left w:val="nil"/>
          <w:bottom w:val="nil"/>
          <w:right w:val="nil"/>
          <w:between w:val="nil"/>
        </w:pBdr>
        <w:rPr>
          <w:sz w:val="24"/>
          <w:szCs w:val="24"/>
        </w:rPr>
      </w:pPr>
      <w:r>
        <w:rPr>
          <w:sz w:val="24"/>
          <w:szCs w:val="24"/>
        </w:rPr>
        <w:t>No member can be elected to more than 2 full consecutive terms in the same office.</w:t>
      </w:r>
    </w:p>
    <w:p w14:paraId="586C64C2" w14:textId="77777777" w:rsidR="00687A8B" w:rsidRDefault="00524C6E">
      <w:pPr>
        <w:numPr>
          <w:ilvl w:val="1"/>
          <w:numId w:val="5"/>
        </w:numPr>
        <w:pBdr>
          <w:top w:val="nil"/>
          <w:left w:val="nil"/>
          <w:bottom w:val="nil"/>
          <w:right w:val="nil"/>
          <w:between w:val="nil"/>
        </w:pBdr>
        <w:rPr>
          <w:sz w:val="24"/>
          <w:szCs w:val="24"/>
        </w:rPr>
      </w:pPr>
      <w:r>
        <w:rPr>
          <w:sz w:val="24"/>
          <w:szCs w:val="24"/>
        </w:rPr>
        <w:t>Each member of the SIG Governing Board shall have one 1 vote.</w:t>
      </w:r>
    </w:p>
    <w:p w14:paraId="516250B9" w14:textId="77777777" w:rsidR="00687A8B" w:rsidRDefault="00687A8B">
      <w:pPr>
        <w:ind w:left="720"/>
        <w:rPr>
          <w:sz w:val="24"/>
          <w:szCs w:val="24"/>
        </w:rPr>
      </w:pPr>
    </w:p>
    <w:p w14:paraId="43BFB8C6" w14:textId="77777777" w:rsidR="00687A8B" w:rsidRDefault="00524C6E">
      <w:pPr>
        <w:numPr>
          <w:ilvl w:val="1"/>
          <w:numId w:val="3"/>
        </w:numPr>
        <w:pBdr>
          <w:top w:val="nil"/>
          <w:left w:val="nil"/>
          <w:bottom w:val="nil"/>
          <w:right w:val="nil"/>
          <w:between w:val="nil"/>
        </w:pBdr>
        <w:rPr>
          <w:b/>
          <w:color w:val="000000"/>
          <w:sz w:val="24"/>
          <w:szCs w:val="24"/>
        </w:rPr>
      </w:pPr>
      <w:r>
        <w:rPr>
          <w:b/>
          <w:sz w:val="24"/>
          <w:szCs w:val="24"/>
        </w:rPr>
        <w:t xml:space="preserve"> SIG</w:t>
      </w:r>
      <w:r>
        <w:rPr>
          <w:b/>
          <w:color w:val="000000"/>
          <w:sz w:val="24"/>
          <w:szCs w:val="24"/>
        </w:rPr>
        <w:t xml:space="preserve"> </w:t>
      </w:r>
      <w:r>
        <w:rPr>
          <w:b/>
          <w:sz w:val="24"/>
          <w:szCs w:val="24"/>
        </w:rPr>
        <w:t>Governing Board</w:t>
      </w:r>
      <w:r>
        <w:rPr>
          <w:b/>
          <w:color w:val="000000"/>
          <w:sz w:val="24"/>
          <w:szCs w:val="24"/>
        </w:rPr>
        <w:t xml:space="preserve"> qualifications</w:t>
      </w:r>
    </w:p>
    <w:p w14:paraId="2D206F87" w14:textId="77777777" w:rsidR="00687A8B" w:rsidRDefault="00524C6E">
      <w:pPr>
        <w:ind w:left="720" w:firstLine="720"/>
        <w:rPr>
          <w:b/>
          <w:sz w:val="24"/>
          <w:szCs w:val="24"/>
        </w:rPr>
      </w:pPr>
      <w:r>
        <w:rPr>
          <w:b/>
          <w:sz w:val="24"/>
          <w:szCs w:val="24"/>
        </w:rPr>
        <w:t xml:space="preserve">President </w:t>
      </w:r>
    </w:p>
    <w:p w14:paraId="50636196" w14:textId="77777777" w:rsidR="00687A8B" w:rsidRDefault="00524C6E">
      <w:pPr>
        <w:numPr>
          <w:ilvl w:val="2"/>
          <w:numId w:val="1"/>
        </w:numPr>
        <w:pBdr>
          <w:top w:val="nil"/>
          <w:left w:val="nil"/>
          <w:bottom w:val="nil"/>
          <w:right w:val="nil"/>
          <w:between w:val="nil"/>
        </w:pBdr>
        <w:rPr>
          <w:color w:val="000000"/>
          <w:sz w:val="24"/>
          <w:szCs w:val="24"/>
        </w:rPr>
      </w:pPr>
      <w:r>
        <w:rPr>
          <w:sz w:val="24"/>
          <w:szCs w:val="24"/>
        </w:rPr>
        <w:t xml:space="preserve">AOPT </w:t>
      </w:r>
      <w:r>
        <w:rPr>
          <w:color w:val="000000"/>
          <w:sz w:val="24"/>
          <w:szCs w:val="24"/>
        </w:rPr>
        <w:t>Member of the SIG</w:t>
      </w:r>
      <w:r>
        <w:rPr>
          <w:sz w:val="24"/>
          <w:szCs w:val="24"/>
        </w:rPr>
        <w:t xml:space="preserve"> </w:t>
      </w:r>
      <w:r>
        <w:rPr>
          <w:color w:val="000000"/>
          <w:sz w:val="24"/>
          <w:szCs w:val="24"/>
        </w:rPr>
        <w:t>in good standing</w:t>
      </w:r>
    </w:p>
    <w:p w14:paraId="0FA3A5A4" w14:textId="77777777" w:rsidR="00687A8B" w:rsidRDefault="00524C6E">
      <w:pPr>
        <w:numPr>
          <w:ilvl w:val="2"/>
          <w:numId w:val="1"/>
        </w:numPr>
        <w:pBdr>
          <w:top w:val="nil"/>
          <w:left w:val="nil"/>
          <w:bottom w:val="nil"/>
          <w:right w:val="nil"/>
          <w:between w:val="nil"/>
        </w:pBdr>
        <w:rPr>
          <w:color w:val="000000"/>
          <w:sz w:val="24"/>
          <w:szCs w:val="24"/>
        </w:rPr>
      </w:pPr>
      <w:r>
        <w:rPr>
          <w:color w:val="000000"/>
          <w:sz w:val="24"/>
          <w:szCs w:val="24"/>
        </w:rPr>
        <w:t>Demonstrated leadership and engagement with the SIG</w:t>
      </w:r>
    </w:p>
    <w:p w14:paraId="14163882" w14:textId="77777777" w:rsidR="00687A8B" w:rsidRDefault="00524C6E">
      <w:pPr>
        <w:numPr>
          <w:ilvl w:val="2"/>
          <w:numId w:val="1"/>
        </w:numPr>
        <w:pBdr>
          <w:top w:val="nil"/>
          <w:left w:val="nil"/>
          <w:bottom w:val="nil"/>
          <w:right w:val="nil"/>
          <w:between w:val="nil"/>
        </w:pBdr>
        <w:rPr>
          <w:color w:val="000000"/>
          <w:sz w:val="24"/>
          <w:szCs w:val="24"/>
        </w:rPr>
      </w:pPr>
      <w:r>
        <w:rPr>
          <w:color w:val="000000"/>
          <w:sz w:val="24"/>
          <w:szCs w:val="24"/>
        </w:rPr>
        <w:t>Ability to effectively represent the SIG, AOPT and the profession</w:t>
      </w:r>
    </w:p>
    <w:p w14:paraId="338281FC" w14:textId="4A9987FA" w:rsidR="00687A8B" w:rsidRDefault="00524C6E">
      <w:pPr>
        <w:numPr>
          <w:ilvl w:val="2"/>
          <w:numId w:val="1"/>
        </w:numPr>
        <w:pBdr>
          <w:top w:val="nil"/>
          <w:left w:val="nil"/>
          <w:bottom w:val="nil"/>
          <w:right w:val="nil"/>
          <w:between w:val="nil"/>
        </w:pBdr>
        <w:rPr>
          <w:color w:val="000000"/>
          <w:sz w:val="24"/>
          <w:szCs w:val="24"/>
        </w:rPr>
      </w:pPr>
      <w:r>
        <w:rPr>
          <w:color w:val="000000"/>
          <w:sz w:val="24"/>
          <w:szCs w:val="24"/>
        </w:rPr>
        <w:t xml:space="preserve">Responsible for facilitating and submitting web site content and newsletters to </w:t>
      </w:r>
      <w:r w:rsidRPr="00FF390C">
        <w:rPr>
          <w:i/>
          <w:color w:val="000000"/>
          <w:sz w:val="24"/>
          <w:szCs w:val="24"/>
        </w:rPr>
        <w:t>OPTP</w:t>
      </w:r>
      <w:r>
        <w:rPr>
          <w:color w:val="000000"/>
          <w:sz w:val="24"/>
          <w:szCs w:val="24"/>
        </w:rPr>
        <w:t xml:space="preserve"> as requested by the </w:t>
      </w:r>
      <w:r>
        <w:rPr>
          <w:sz w:val="24"/>
          <w:szCs w:val="24"/>
        </w:rPr>
        <w:t>AOPT</w:t>
      </w:r>
      <w:r>
        <w:rPr>
          <w:color w:val="000000"/>
          <w:sz w:val="24"/>
          <w:szCs w:val="24"/>
        </w:rPr>
        <w:t xml:space="preserve"> office or AOPT BOD’s. </w:t>
      </w:r>
    </w:p>
    <w:p w14:paraId="30C16136" w14:textId="77777777" w:rsidR="00687A8B" w:rsidRDefault="00687A8B">
      <w:pPr>
        <w:ind w:left="720" w:firstLine="720"/>
        <w:rPr>
          <w:sz w:val="24"/>
          <w:szCs w:val="24"/>
        </w:rPr>
      </w:pPr>
    </w:p>
    <w:p w14:paraId="05BB2518" w14:textId="77777777" w:rsidR="00687A8B" w:rsidRDefault="00524C6E">
      <w:pPr>
        <w:ind w:left="720" w:firstLine="720"/>
        <w:rPr>
          <w:b/>
          <w:sz w:val="24"/>
          <w:szCs w:val="24"/>
        </w:rPr>
      </w:pPr>
      <w:r>
        <w:rPr>
          <w:b/>
          <w:sz w:val="24"/>
          <w:szCs w:val="24"/>
        </w:rPr>
        <w:t>Vice-President</w:t>
      </w:r>
    </w:p>
    <w:p w14:paraId="778AC057" w14:textId="77777777" w:rsidR="00687A8B" w:rsidRDefault="00524C6E">
      <w:pPr>
        <w:numPr>
          <w:ilvl w:val="2"/>
          <w:numId w:val="1"/>
        </w:numPr>
        <w:pBdr>
          <w:top w:val="nil"/>
          <w:left w:val="nil"/>
          <w:bottom w:val="nil"/>
          <w:right w:val="nil"/>
          <w:between w:val="nil"/>
        </w:pBdr>
        <w:rPr>
          <w:color w:val="000000"/>
          <w:sz w:val="24"/>
          <w:szCs w:val="24"/>
        </w:rPr>
      </w:pPr>
      <w:r>
        <w:rPr>
          <w:sz w:val="24"/>
          <w:szCs w:val="24"/>
        </w:rPr>
        <w:t xml:space="preserve">AOPT </w:t>
      </w:r>
      <w:r>
        <w:rPr>
          <w:color w:val="000000"/>
          <w:sz w:val="24"/>
          <w:szCs w:val="24"/>
        </w:rPr>
        <w:t>Member of the SIG in good standing</w:t>
      </w:r>
    </w:p>
    <w:p w14:paraId="2101B368" w14:textId="77777777" w:rsidR="00687A8B" w:rsidRDefault="00524C6E">
      <w:pPr>
        <w:numPr>
          <w:ilvl w:val="2"/>
          <w:numId w:val="1"/>
        </w:numPr>
        <w:pBdr>
          <w:top w:val="nil"/>
          <w:left w:val="nil"/>
          <w:bottom w:val="nil"/>
          <w:right w:val="nil"/>
          <w:between w:val="nil"/>
        </w:pBdr>
        <w:rPr>
          <w:color w:val="000000"/>
          <w:sz w:val="24"/>
          <w:szCs w:val="24"/>
        </w:rPr>
      </w:pPr>
      <w:r>
        <w:rPr>
          <w:color w:val="000000"/>
          <w:sz w:val="24"/>
          <w:szCs w:val="24"/>
        </w:rPr>
        <w:t>Demonstrated leadership and engagement with the SIG</w:t>
      </w:r>
    </w:p>
    <w:p w14:paraId="594C628A" w14:textId="77777777" w:rsidR="00687A8B" w:rsidRDefault="00524C6E">
      <w:pPr>
        <w:numPr>
          <w:ilvl w:val="2"/>
          <w:numId w:val="1"/>
        </w:numPr>
        <w:pBdr>
          <w:top w:val="nil"/>
          <w:left w:val="nil"/>
          <w:bottom w:val="nil"/>
          <w:right w:val="nil"/>
          <w:between w:val="nil"/>
        </w:pBdr>
        <w:rPr>
          <w:color w:val="000000"/>
          <w:sz w:val="24"/>
          <w:szCs w:val="24"/>
        </w:rPr>
      </w:pPr>
      <w:r>
        <w:rPr>
          <w:color w:val="000000"/>
          <w:sz w:val="24"/>
          <w:szCs w:val="24"/>
        </w:rPr>
        <w:t>Ability to effectively represent the SIG, AOPT and the profession</w:t>
      </w:r>
    </w:p>
    <w:p w14:paraId="626D2617" w14:textId="77777777" w:rsidR="00687A8B" w:rsidRDefault="00524C6E">
      <w:pPr>
        <w:numPr>
          <w:ilvl w:val="2"/>
          <w:numId w:val="1"/>
        </w:numPr>
        <w:pBdr>
          <w:top w:val="nil"/>
          <w:left w:val="nil"/>
          <w:bottom w:val="nil"/>
          <w:right w:val="nil"/>
          <w:between w:val="nil"/>
        </w:pBdr>
        <w:rPr>
          <w:color w:val="000000"/>
          <w:sz w:val="24"/>
          <w:szCs w:val="24"/>
        </w:rPr>
      </w:pPr>
      <w:r>
        <w:rPr>
          <w:color w:val="000000"/>
          <w:sz w:val="24"/>
          <w:szCs w:val="24"/>
        </w:rPr>
        <w:t xml:space="preserve">Ability to </w:t>
      </w:r>
      <w:r>
        <w:rPr>
          <w:sz w:val="24"/>
          <w:szCs w:val="24"/>
        </w:rPr>
        <w:t>develop/</w:t>
      </w:r>
      <w:r>
        <w:rPr>
          <w:color w:val="000000"/>
          <w:sz w:val="24"/>
          <w:szCs w:val="24"/>
        </w:rPr>
        <w:t xml:space="preserve">identify educational programming that </w:t>
      </w:r>
      <w:r>
        <w:rPr>
          <w:sz w:val="24"/>
          <w:szCs w:val="24"/>
        </w:rPr>
        <w:t xml:space="preserve">meets the </w:t>
      </w:r>
      <w:r>
        <w:rPr>
          <w:color w:val="000000"/>
          <w:sz w:val="24"/>
          <w:szCs w:val="24"/>
        </w:rPr>
        <w:t>needs of SIG</w:t>
      </w:r>
      <w:r>
        <w:rPr>
          <w:sz w:val="24"/>
          <w:szCs w:val="24"/>
        </w:rPr>
        <w:t xml:space="preserve"> </w:t>
      </w:r>
      <w:r>
        <w:rPr>
          <w:color w:val="000000"/>
          <w:sz w:val="24"/>
          <w:szCs w:val="24"/>
        </w:rPr>
        <w:t>members</w:t>
      </w:r>
    </w:p>
    <w:p w14:paraId="105B3805" w14:textId="77777777" w:rsidR="00687A8B" w:rsidRDefault="00687A8B">
      <w:pPr>
        <w:rPr>
          <w:sz w:val="24"/>
          <w:szCs w:val="24"/>
        </w:rPr>
      </w:pPr>
    </w:p>
    <w:p w14:paraId="1680CE5E" w14:textId="77777777" w:rsidR="00687A8B" w:rsidRDefault="00524C6E">
      <w:pPr>
        <w:numPr>
          <w:ilvl w:val="1"/>
          <w:numId w:val="3"/>
        </w:numPr>
        <w:pBdr>
          <w:top w:val="nil"/>
          <w:left w:val="nil"/>
          <w:bottom w:val="nil"/>
          <w:right w:val="nil"/>
          <w:between w:val="nil"/>
        </w:pBdr>
        <w:rPr>
          <w:b/>
          <w:color w:val="000000"/>
          <w:sz w:val="24"/>
          <w:szCs w:val="24"/>
        </w:rPr>
      </w:pPr>
      <w:r>
        <w:rPr>
          <w:b/>
          <w:color w:val="000000"/>
          <w:sz w:val="24"/>
          <w:szCs w:val="24"/>
        </w:rPr>
        <w:t xml:space="preserve">Duties of the SIG Governing Board </w:t>
      </w:r>
    </w:p>
    <w:p w14:paraId="6679A89D" w14:textId="77777777" w:rsidR="00687A8B" w:rsidRDefault="00524C6E">
      <w:pPr>
        <w:ind w:left="1620"/>
        <w:rPr>
          <w:sz w:val="24"/>
          <w:szCs w:val="24"/>
        </w:rPr>
      </w:pPr>
      <w:r>
        <w:rPr>
          <w:b/>
          <w:sz w:val="24"/>
          <w:szCs w:val="24"/>
        </w:rPr>
        <w:t xml:space="preserve">President </w:t>
      </w:r>
    </w:p>
    <w:p w14:paraId="64467F47" w14:textId="77777777" w:rsidR="00687A8B" w:rsidRDefault="00524C6E">
      <w:pPr>
        <w:numPr>
          <w:ilvl w:val="0"/>
          <w:numId w:val="7"/>
        </w:numPr>
        <w:rPr>
          <w:sz w:val="24"/>
          <w:szCs w:val="24"/>
        </w:rPr>
      </w:pPr>
      <w:r>
        <w:rPr>
          <w:sz w:val="24"/>
          <w:szCs w:val="24"/>
        </w:rPr>
        <w:t>Each member of the SIG Governing Board must attend every meeting of the SIG Governing Board.</w:t>
      </w:r>
    </w:p>
    <w:p w14:paraId="7F8DA460" w14:textId="0BD03772" w:rsidR="00687A8B" w:rsidRDefault="00524C6E">
      <w:pPr>
        <w:numPr>
          <w:ilvl w:val="0"/>
          <w:numId w:val="7"/>
        </w:numPr>
        <w:rPr>
          <w:sz w:val="24"/>
          <w:szCs w:val="24"/>
        </w:rPr>
      </w:pPr>
      <w:r>
        <w:rPr>
          <w:sz w:val="24"/>
          <w:szCs w:val="24"/>
        </w:rPr>
        <w:t>Attends AOPT CSM Membership Meeting annually</w:t>
      </w:r>
    </w:p>
    <w:p w14:paraId="77E7F20E" w14:textId="77777777" w:rsidR="00687A8B" w:rsidRDefault="00524C6E">
      <w:pPr>
        <w:numPr>
          <w:ilvl w:val="0"/>
          <w:numId w:val="7"/>
        </w:numPr>
        <w:rPr>
          <w:sz w:val="24"/>
          <w:szCs w:val="24"/>
        </w:rPr>
      </w:pPr>
      <w:r>
        <w:rPr>
          <w:sz w:val="24"/>
          <w:szCs w:val="24"/>
        </w:rPr>
        <w:t xml:space="preserve">Will ensure a SIG member officer staffs the AOPT booth annually at CSM for a minimum of 2 hours </w:t>
      </w:r>
    </w:p>
    <w:p w14:paraId="183DF49B" w14:textId="4DEBC5C3" w:rsidR="00687A8B" w:rsidRDefault="00524C6E">
      <w:pPr>
        <w:numPr>
          <w:ilvl w:val="0"/>
          <w:numId w:val="7"/>
        </w:numPr>
        <w:rPr>
          <w:sz w:val="24"/>
          <w:szCs w:val="24"/>
        </w:rPr>
      </w:pPr>
      <w:r>
        <w:rPr>
          <w:sz w:val="24"/>
          <w:szCs w:val="24"/>
        </w:rPr>
        <w:t>Represents the SIG at the Fall Board of Directors meeting during strategic planning years   as well as at other AOPT meetings when requested by the AOPT Board of Directors.</w:t>
      </w:r>
    </w:p>
    <w:p w14:paraId="1BDD98FB" w14:textId="77777777" w:rsidR="00687A8B" w:rsidRDefault="00524C6E">
      <w:pPr>
        <w:numPr>
          <w:ilvl w:val="0"/>
          <w:numId w:val="7"/>
        </w:numPr>
        <w:rPr>
          <w:sz w:val="24"/>
          <w:szCs w:val="24"/>
        </w:rPr>
      </w:pPr>
      <w:r>
        <w:rPr>
          <w:sz w:val="24"/>
          <w:szCs w:val="24"/>
        </w:rPr>
        <w:t xml:space="preserve">Provides a written report on SIG activities one (1) month prior to the July Board of Directors meeting and the CSM Board of Directors Meeting. </w:t>
      </w:r>
    </w:p>
    <w:p w14:paraId="1F429147" w14:textId="77777777" w:rsidR="00687A8B" w:rsidRDefault="00524C6E">
      <w:pPr>
        <w:numPr>
          <w:ilvl w:val="0"/>
          <w:numId w:val="7"/>
        </w:numPr>
        <w:rPr>
          <w:sz w:val="24"/>
          <w:szCs w:val="24"/>
        </w:rPr>
      </w:pPr>
      <w:r>
        <w:rPr>
          <w:sz w:val="24"/>
          <w:szCs w:val="24"/>
        </w:rPr>
        <w:t>Provides a report to the AOPT Board prior to their CSM meeting during the third year of their presidency indicating how the SIG has fulfilled the six purposes documented in the SOPs.</w:t>
      </w:r>
    </w:p>
    <w:p w14:paraId="57CC1E31" w14:textId="690EB044" w:rsidR="00687A8B" w:rsidRDefault="00524C6E">
      <w:pPr>
        <w:numPr>
          <w:ilvl w:val="0"/>
          <w:numId w:val="7"/>
        </w:numPr>
        <w:rPr>
          <w:sz w:val="24"/>
          <w:szCs w:val="24"/>
        </w:rPr>
      </w:pPr>
      <w:r>
        <w:rPr>
          <w:sz w:val="24"/>
          <w:szCs w:val="24"/>
        </w:rPr>
        <w:t>Submits annual budget requests by June 15 for review at the AOPT Finance Committee meeting.</w:t>
      </w:r>
    </w:p>
    <w:p w14:paraId="4CAF2FFE" w14:textId="77777777" w:rsidR="00687A8B" w:rsidRDefault="00524C6E">
      <w:pPr>
        <w:numPr>
          <w:ilvl w:val="0"/>
          <w:numId w:val="7"/>
        </w:numPr>
        <w:rPr>
          <w:sz w:val="24"/>
          <w:szCs w:val="24"/>
        </w:rPr>
      </w:pPr>
      <w:r>
        <w:rPr>
          <w:sz w:val="24"/>
          <w:szCs w:val="24"/>
        </w:rPr>
        <w:t xml:space="preserve">Submits a SIG informational and update article to </w:t>
      </w:r>
      <w:r w:rsidRPr="00FF390C">
        <w:rPr>
          <w:i/>
          <w:sz w:val="24"/>
          <w:szCs w:val="24"/>
        </w:rPr>
        <w:t>OPTP</w:t>
      </w:r>
      <w:r>
        <w:rPr>
          <w:sz w:val="24"/>
          <w:szCs w:val="24"/>
        </w:rPr>
        <w:t xml:space="preserve"> at least one time per year or as requested by the Editor or Managing Editor.</w:t>
      </w:r>
    </w:p>
    <w:p w14:paraId="77D0F637" w14:textId="1A730BD4" w:rsidR="00687A8B" w:rsidRDefault="00524C6E">
      <w:pPr>
        <w:numPr>
          <w:ilvl w:val="0"/>
          <w:numId w:val="7"/>
        </w:numPr>
        <w:rPr>
          <w:sz w:val="24"/>
          <w:szCs w:val="24"/>
        </w:rPr>
      </w:pPr>
      <w:r>
        <w:rPr>
          <w:sz w:val="24"/>
          <w:szCs w:val="24"/>
        </w:rPr>
        <w:t xml:space="preserve">Can only serve as a presenter for one (1) annual CSM or Annual Orthopaedic Meeting educational session during each three-year term unless presented to the Education Chair and approved by the Board in advance. </w:t>
      </w:r>
    </w:p>
    <w:p w14:paraId="26829F1B" w14:textId="77777777" w:rsidR="00687A8B" w:rsidRDefault="00524C6E">
      <w:pPr>
        <w:numPr>
          <w:ilvl w:val="0"/>
          <w:numId w:val="7"/>
        </w:numPr>
        <w:rPr>
          <w:sz w:val="24"/>
          <w:szCs w:val="24"/>
        </w:rPr>
      </w:pPr>
      <w:r>
        <w:rPr>
          <w:sz w:val="24"/>
          <w:szCs w:val="24"/>
        </w:rPr>
        <w:t>Develops the agenda for and conducts the annual CSM SIG business meeting</w:t>
      </w:r>
      <w:r w:rsidR="005D01DA">
        <w:rPr>
          <w:sz w:val="24"/>
          <w:szCs w:val="24"/>
        </w:rPr>
        <w:t>, whether held in person or virtually</w:t>
      </w:r>
      <w:r>
        <w:rPr>
          <w:sz w:val="24"/>
          <w:szCs w:val="24"/>
        </w:rPr>
        <w:t>.</w:t>
      </w:r>
    </w:p>
    <w:p w14:paraId="7C1EA3D9" w14:textId="04320420" w:rsidR="00687A8B" w:rsidRDefault="00524C6E">
      <w:pPr>
        <w:numPr>
          <w:ilvl w:val="0"/>
          <w:numId w:val="7"/>
        </w:numPr>
        <w:rPr>
          <w:sz w:val="24"/>
          <w:szCs w:val="24"/>
        </w:rPr>
      </w:pPr>
      <w:r>
        <w:rPr>
          <w:sz w:val="24"/>
          <w:szCs w:val="24"/>
        </w:rPr>
        <w:t xml:space="preserve">Develops the agenda for and conducts at least 2 </w:t>
      </w:r>
      <w:r w:rsidR="005D01DA">
        <w:rPr>
          <w:sz w:val="24"/>
          <w:szCs w:val="24"/>
        </w:rPr>
        <w:t xml:space="preserve">virtual </w:t>
      </w:r>
      <w:r>
        <w:rPr>
          <w:sz w:val="24"/>
          <w:szCs w:val="24"/>
        </w:rPr>
        <w:t>meetings of the SIG Governing Board each year.</w:t>
      </w:r>
    </w:p>
    <w:p w14:paraId="3E80C241" w14:textId="77777777" w:rsidR="00687A8B" w:rsidRDefault="00687A8B">
      <w:pPr>
        <w:ind w:left="720" w:firstLine="720"/>
        <w:rPr>
          <w:b/>
          <w:sz w:val="24"/>
          <w:szCs w:val="24"/>
        </w:rPr>
      </w:pPr>
    </w:p>
    <w:p w14:paraId="6CA90C5B" w14:textId="77777777" w:rsidR="00687A8B" w:rsidRDefault="00524C6E">
      <w:pPr>
        <w:ind w:left="720" w:firstLine="720"/>
        <w:rPr>
          <w:b/>
          <w:sz w:val="24"/>
          <w:szCs w:val="24"/>
        </w:rPr>
      </w:pPr>
      <w:r>
        <w:rPr>
          <w:b/>
          <w:sz w:val="24"/>
          <w:szCs w:val="24"/>
        </w:rPr>
        <w:t>Vice President/Education Chair</w:t>
      </w:r>
    </w:p>
    <w:p w14:paraId="2C4BE99C" w14:textId="77777777" w:rsidR="00687A8B" w:rsidRDefault="00524C6E">
      <w:pPr>
        <w:numPr>
          <w:ilvl w:val="0"/>
          <w:numId w:val="15"/>
        </w:numPr>
        <w:pBdr>
          <w:top w:val="nil"/>
          <w:left w:val="nil"/>
          <w:bottom w:val="nil"/>
          <w:right w:val="nil"/>
          <w:between w:val="nil"/>
        </w:pBdr>
        <w:rPr>
          <w:sz w:val="24"/>
          <w:szCs w:val="24"/>
        </w:rPr>
      </w:pPr>
      <w:r>
        <w:rPr>
          <w:sz w:val="24"/>
          <w:szCs w:val="24"/>
        </w:rPr>
        <w:lastRenderedPageBreak/>
        <w:t>Ensures submission of a proposal for 2 hours of educational programming each year at CSM.</w:t>
      </w:r>
    </w:p>
    <w:p w14:paraId="774DC489" w14:textId="77777777" w:rsidR="00687A8B" w:rsidRDefault="00524C6E">
      <w:pPr>
        <w:numPr>
          <w:ilvl w:val="0"/>
          <w:numId w:val="15"/>
        </w:numPr>
        <w:pBdr>
          <w:top w:val="nil"/>
          <w:left w:val="nil"/>
          <w:bottom w:val="nil"/>
          <w:right w:val="nil"/>
          <w:between w:val="nil"/>
        </w:pBdr>
        <w:rPr>
          <w:sz w:val="24"/>
          <w:szCs w:val="24"/>
        </w:rPr>
      </w:pPr>
      <w:r>
        <w:rPr>
          <w:sz w:val="24"/>
          <w:szCs w:val="24"/>
        </w:rPr>
        <w:t xml:space="preserve">Communicates proposal for submission of programming to the </w:t>
      </w:r>
      <w:r w:rsidR="005D01DA">
        <w:rPr>
          <w:sz w:val="24"/>
          <w:szCs w:val="24"/>
        </w:rPr>
        <w:t xml:space="preserve">AOPT’s </w:t>
      </w:r>
      <w:r>
        <w:rPr>
          <w:sz w:val="24"/>
          <w:szCs w:val="24"/>
        </w:rPr>
        <w:t>Education Chair.</w:t>
      </w:r>
    </w:p>
    <w:p w14:paraId="7D79A4D1" w14:textId="77777777" w:rsidR="00687A8B" w:rsidRDefault="00524C6E">
      <w:pPr>
        <w:numPr>
          <w:ilvl w:val="0"/>
          <w:numId w:val="15"/>
        </w:numPr>
        <w:pBdr>
          <w:top w:val="nil"/>
          <w:left w:val="nil"/>
          <w:bottom w:val="nil"/>
          <w:right w:val="nil"/>
          <w:between w:val="nil"/>
        </w:pBdr>
        <w:rPr>
          <w:sz w:val="24"/>
          <w:szCs w:val="24"/>
        </w:rPr>
      </w:pPr>
      <w:r>
        <w:rPr>
          <w:sz w:val="24"/>
          <w:szCs w:val="24"/>
        </w:rPr>
        <w:t>Serves as the moderator of the SIG educational session</w:t>
      </w:r>
      <w:r w:rsidR="005D01DA">
        <w:rPr>
          <w:sz w:val="24"/>
          <w:szCs w:val="24"/>
        </w:rPr>
        <w:t xml:space="preserve"> at CSM</w:t>
      </w:r>
      <w:r>
        <w:rPr>
          <w:sz w:val="24"/>
          <w:szCs w:val="24"/>
        </w:rPr>
        <w:t>.</w:t>
      </w:r>
    </w:p>
    <w:p w14:paraId="3EB4D93E" w14:textId="77777777" w:rsidR="00687A8B" w:rsidRDefault="00524C6E">
      <w:pPr>
        <w:numPr>
          <w:ilvl w:val="0"/>
          <w:numId w:val="15"/>
        </w:numPr>
        <w:pBdr>
          <w:top w:val="nil"/>
          <w:left w:val="nil"/>
          <w:bottom w:val="nil"/>
          <w:right w:val="nil"/>
          <w:between w:val="nil"/>
        </w:pBdr>
        <w:rPr>
          <w:sz w:val="24"/>
          <w:szCs w:val="24"/>
        </w:rPr>
      </w:pPr>
      <w:r>
        <w:rPr>
          <w:sz w:val="24"/>
          <w:szCs w:val="24"/>
        </w:rPr>
        <w:t xml:space="preserve">Can only serve as a presenter for one (1) annual CSM educational session during each three-year term unless presented to the Education Chair and approved by the Board of Directors. </w:t>
      </w:r>
    </w:p>
    <w:p w14:paraId="3AFEE7FB" w14:textId="77777777" w:rsidR="00687A8B" w:rsidRDefault="00687A8B">
      <w:pPr>
        <w:rPr>
          <w:sz w:val="24"/>
          <w:szCs w:val="24"/>
        </w:rPr>
      </w:pPr>
    </w:p>
    <w:p w14:paraId="60165475" w14:textId="77777777" w:rsidR="00687A8B" w:rsidRDefault="00524C6E">
      <w:pPr>
        <w:numPr>
          <w:ilvl w:val="1"/>
          <w:numId w:val="3"/>
        </w:numPr>
        <w:pBdr>
          <w:top w:val="nil"/>
          <w:left w:val="nil"/>
          <w:bottom w:val="nil"/>
          <w:right w:val="nil"/>
          <w:between w:val="nil"/>
        </w:pBdr>
        <w:rPr>
          <w:b/>
          <w:color w:val="000000"/>
          <w:sz w:val="24"/>
          <w:szCs w:val="24"/>
        </w:rPr>
      </w:pPr>
      <w:r>
        <w:rPr>
          <w:b/>
          <w:color w:val="000000"/>
          <w:sz w:val="24"/>
          <w:szCs w:val="24"/>
        </w:rPr>
        <w:t xml:space="preserve">Appointed / </w:t>
      </w:r>
      <w:r>
        <w:rPr>
          <w:b/>
          <w:sz w:val="24"/>
          <w:szCs w:val="24"/>
        </w:rPr>
        <w:t>S</w:t>
      </w:r>
      <w:r>
        <w:rPr>
          <w:b/>
          <w:color w:val="000000"/>
          <w:sz w:val="24"/>
          <w:szCs w:val="24"/>
        </w:rPr>
        <w:t>tanding Committees</w:t>
      </w:r>
    </w:p>
    <w:p w14:paraId="53B30942" w14:textId="77777777" w:rsidR="00687A8B" w:rsidRDefault="00524C6E" w:rsidP="00B70A09">
      <w:pPr>
        <w:numPr>
          <w:ilvl w:val="2"/>
          <w:numId w:val="3"/>
        </w:numPr>
        <w:pBdr>
          <w:top w:val="nil"/>
          <w:left w:val="nil"/>
          <w:bottom w:val="nil"/>
          <w:right w:val="nil"/>
          <w:between w:val="nil"/>
        </w:pBdr>
        <w:ind w:left="1800" w:hanging="360"/>
        <w:rPr>
          <w:color w:val="000000"/>
          <w:sz w:val="24"/>
          <w:szCs w:val="24"/>
        </w:rPr>
      </w:pPr>
      <w:r>
        <w:rPr>
          <w:color w:val="000000"/>
          <w:sz w:val="24"/>
          <w:szCs w:val="24"/>
        </w:rPr>
        <w:t>Education</w:t>
      </w:r>
    </w:p>
    <w:p w14:paraId="16771361" w14:textId="77777777" w:rsidR="00687A8B" w:rsidRDefault="00524C6E" w:rsidP="00B70A09">
      <w:pPr>
        <w:numPr>
          <w:ilvl w:val="2"/>
          <w:numId w:val="3"/>
        </w:numPr>
        <w:pBdr>
          <w:top w:val="nil"/>
          <w:left w:val="nil"/>
          <w:bottom w:val="nil"/>
          <w:right w:val="nil"/>
          <w:between w:val="nil"/>
        </w:pBdr>
        <w:ind w:left="1800" w:hanging="360"/>
        <w:rPr>
          <w:color w:val="000000"/>
          <w:sz w:val="24"/>
          <w:szCs w:val="24"/>
        </w:rPr>
      </w:pPr>
      <w:r>
        <w:rPr>
          <w:color w:val="000000"/>
          <w:sz w:val="24"/>
          <w:szCs w:val="24"/>
        </w:rPr>
        <w:t>Practice</w:t>
      </w:r>
    </w:p>
    <w:p w14:paraId="712F2104" w14:textId="77777777" w:rsidR="00687A8B" w:rsidRDefault="00524C6E" w:rsidP="00B70A09">
      <w:pPr>
        <w:numPr>
          <w:ilvl w:val="2"/>
          <w:numId w:val="3"/>
        </w:numPr>
        <w:pBdr>
          <w:top w:val="nil"/>
          <w:left w:val="nil"/>
          <w:bottom w:val="nil"/>
          <w:right w:val="nil"/>
          <w:between w:val="nil"/>
        </w:pBdr>
        <w:ind w:left="1800" w:hanging="360"/>
        <w:rPr>
          <w:color w:val="000000"/>
          <w:sz w:val="24"/>
          <w:szCs w:val="24"/>
        </w:rPr>
      </w:pPr>
      <w:r>
        <w:rPr>
          <w:color w:val="000000"/>
          <w:sz w:val="24"/>
          <w:szCs w:val="24"/>
        </w:rPr>
        <w:t>Research</w:t>
      </w:r>
    </w:p>
    <w:p w14:paraId="381279CF" w14:textId="77777777" w:rsidR="00687A8B" w:rsidRDefault="00524C6E" w:rsidP="00B70A09">
      <w:pPr>
        <w:numPr>
          <w:ilvl w:val="2"/>
          <w:numId w:val="3"/>
        </w:numPr>
        <w:pBdr>
          <w:top w:val="nil"/>
          <w:left w:val="nil"/>
          <w:bottom w:val="nil"/>
          <w:right w:val="nil"/>
          <w:between w:val="nil"/>
        </w:pBdr>
        <w:ind w:left="1800" w:hanging="360"/>
        <w:rPr>
          <w:color w:val="000000"/>
          <w:sz w:val="24"/>
          <w:szCs w:val="24"/>
        </w:rPr>
      </w:pPr>
      <w:r>
        <w:rPr>
          <w:color w:val="000000"/>
          <w:sz w:val="24"/>
          <w:szCs w:val="24"/>
        </w:rPr>
        <w:t>Public relations</w:t>
      </w:r>
    </w:p>
    <w:p w14:paraId="37D7CEA5" w14:textId="77777777" w:rsidR="005D01DA" w:rsidRPr="00FF390C" w:rsidRDefault="005D01DA" w:rsidP="00B70A09">
      <w:pPr>
        <w:numPr>
          <w:ilvl w:val="2"/>
          <w:numId w:val="9"/>
        </w:numPr>
        <w:pBdr>
          <w:top w:val="nil"/>
          <w:left w:val="nil"/>
          <w:bottom w:val="nil"/>
          <w:right w:val="nil"/>
          <w:between w:val="nil"/>
        </w:pBdr>
        <w:ind w:left="2160" w:hanging="360"/>
        <w:rPr>
          <w:color w:val="000000"/>
        </w:rPr>
      </w:pPr>
      <w:r>
        <w:rPr>
          <w:color w:val="000000"/>
        </w:rPr>
        <w:t>The formation of SIG Standing Committees is not a requirement. Each SIG will determine the need for Standing Committee(s).</w:t>
      </w:r>
    </w:p>
    <w:p w14:paraId="6D1F5E9D" w14:textId="77777777" w:rsidR="00687A8B" w:rsidRDefault="00524C6E" w:rsidP="00B70A09">
      <w:pPr>
        <w:numPr>
          <w:ilvl w:val="2"/>
          <w:numId w:val="9"/>
        </w:numPr>
        <w:pBdr>
          <w:top w:val="nil"/>
          <w:left w:val="nil"/>
          <w:bottom w:val="nil"/>
          <w:right w:val="nil"/>
          <w:between w:val="nil"/>
        </w:pBdr>
        <w:ind w:left="2160" w:hanging="360"/>
        <w:rPr>
          <w:color w:val="000000"/>
        </w:rPr>
      </w:pPr>
      <w:r>
        <w:rPr>
          <w:color w:val="000000"/>
          <w:sz w:val="24"/>
          <w:szCs w:val="24"/>
        </w:rPr>
        <w:t xml:space="preserve">The names of potential Chairs for the SIG Standing Committees will be put forth by the Nominating Committee Chair and the membership at the </w:t>
      </w:r>
      <w:r>
        <w:rPr>
          <w:sz w:val="24"/>
          <w:szCs w:val="24"/>
        </w:rPr>
        <w:t>annual</w:t>
      </w:r>
      <w:r>
        <w:rPr>
          <w:color w:val="000000"/>
          <w:sz w:val="24"/>
          <w:szCs w:val="24"/>
        </w:rPr>
        <w:t xml:space="preserve"> SIG membership meeting or whe</w:t>
      </w:r>
      <w:bookmarkStart w:id="1" w:name="_GoBack"/>
      <w:bookmarkEnd w:id="1"/>
      <w:r>
        <w:rPr>
          <w:color w:val="000000"/>
          <w:sz w:val="24"/>
          <w:szCs w:val="24"/>
        </w:rPr>
        <w:t>n a vacancy is presented and shall be appointed by the SIG Governing Board.</w:t>
      </w:r>
    </w:p>
    <w:p w14:paraId="677DA298" w14:textId="4930957D" w:rsidR="00687A8B" w:rsidRDefault="00B70A09" w:rsidP="00B70A09">
      <w:pPr>
        <w:numPr>
          <w:ilvl w:val="2"/>
          <w:numId w:val="9"/>
        </w:numPr>
        <w:pBdr>
          <w:top w:val="nil"/>
          <w:left w:val="nil"/>
          <w:bottom w:val="nil"/>
          <w:right w:val="nil"/>
          <w:between w:val="nil"/>
        </w:pBdr>
        <w:ind w:left="2160" w:hanging="360"/>
        <w:rPr>
          <w:color w:val="000000"/>
          <w:sz w:val="24"/>
          <w:szCs w:val="24"/>
        </w:rPr>
      </w:pPr>
      <w:r>
        <w:rPr>
          <w:color w:val="000000"/>
          <w:sz w:val="24"/>
          <w:szCs w:val="24"/>
        </w:rPr>
        <w:t>A</w:t>
      </w:r>
      <w:r w:rsidR="00524C6E">
        <w:rPr>
          <w:color w:val="000000"/>
          <w:sz w:val="24"/>
          <w:szCs w:val="24"/>
        </w:rPr>
        <w:t xml:space="preserve"> sub-committee or task force can be formed at the discretion and approval of the SIG Governing Board.</w:t>
      </w:r>
    </w:p>
    <w:p w14:paraId="59D3A145" w14:textId="77777777" w:rsidR="00687A8B" w:rsidRDefault="00687A8B">
      <w:pPr>
        <w:ind w:left="720"/>
        <w:rPr>
          <w:sz w:val="24"/>
          <w:szCs w:val="24"/>
        </w:rPr>
      </w:pPr>
    </w:p>
    <w:p w14:paraId="26DEBE2B" w14:textId="77777777" w:rsidR="00687A8B" w:rsidRDefault="00524C6E">
      <w:pPr>
        <w:numPr>
          <w:ilvl w:val="1"/>
          <w:numId w:val="3"/>
        </w:numPr>
        <w:pBdr>
          <w:top w:val="nil"/>
          <w:left w:val="nil"/>
          <w:bottom w:val="nil"/>
          <w:right w:val="nil"/>
          <w:between w:val="nil"/>
        </w:pBdr>
        <w:rPr>
          <w:b/>
          <w:color w:val="000000"/>
          <w:sz w:val="24"/>
          <w:szCs w:val="24"/>
        </w:rPr>
      </w:pPr>
      <w:r>
        <w:rPr>
          <w:b/>
          <w:color w:val="000000"/>
          <w:sz w:val="24"/>
          <w:szCs w:val="24"/>
        </w:rPr>
        <w:t>Nominating Committee</w:t>
      </w:r>
      <w:r>
        <w:rPr>
          <w:sz w:val="24"/>
          <w:szCs w:val="24"/>
        </w:rPr>
        <w:tab/>
      </w:r>
      <w:r>
        <w:rPr>
          <w:sz w:val="24"/>
          <w:szCs w:val="24"/>
        </w:rPr>
        <w:tab/>
      </w:r>
      <w:r>
        <w:rPr>
          <w:sz w:val="24"/>
          <w:szCs w:val="24"/>
        </w:rPr>
        <w:tab/>
      </w:r>
      <w:r>
        <w:rPr>
          <w:sz w:val="24"/>
          <w:szCs w:val="24"/>
        </w:rPr>
        <w:tab/>
      </w:r>
    </w:p>
    <w:p w14:paraId="4A3232E4" w14:textId="77777777" w:rsidR="00687A8B" w:rsidRDefault="00524C6E">
      <w:pPr>
        <w:numPr>
          <w:ilvl w:val="0"/>
          <w:numId w:val="4"/>
        </w:numPr>
        <w:rPr>
          <w:sz w:val="24"/>
          <w:szCs w:val="24"/>
        </w:rPr>
      </w:pPr>
      <w:r>
        <w:rPr>
          <w:sz w:val="24"/>
          <w:szCs w:val="24"/>
        </w:rPr>
        <w:t xml:space="preserve">The SIG members shall elect the members of the Nominating Committee following the elections procedures described in Section F below. </w:t>
      </w:r>
    </w:p>
    <w:p w14:paraId="02D7224F" w14:textId="77777777" w:rsidR="00687A8B" w:rsidRDefault="00524C6E">
      <w:pPr>
        <w:numPr>
          <w:ilvl w:val="0"/>
          <w:numId w:val="4"/>
        </w:numPr>
        <w:rPr>
          <w:sz w:val="24"/>
          <w:szCs w:val="24"/>
        </w:rPr>
      </w:pPr>
      <w:r>
        <w:rPr>
          <w:sz w:val="24"/>
          <w:szCs w:val="24"/>
        </w:rPr>
        <w:t xml:space="preserve">The SIG Nominating Committee will consist of a Chair and two other members. The most senior member of the Nominating Committee will serve as the Chair. </w:t>
      </w:r>
    </w:p>
    <w:p w14:paraId="124BDD23" w14:textId="77777777" w:rsidR="00687A8B" w:rsidRDefault="00524C6E">
      <w:pPr>
        <w:numPr>
          <w:ilvl w:val="0"/>
          <w:numId w:val="4"/>
        </w:numPr>
        <w:rPr>
          <w:sz w:val="24"/>
          <w:szCs w:val="24"/>
        </w:rPr>
      </w:pPr>
      <w:r>
        <w:rPr>
          <w:sz w:val="24"/>
          <w:szCs w:val="24"/>
        </w:rPr>
        <w:t xml:space="preserve">Nominating Committee Members elected can only serve 2 consecutive 3-year terms. </w:t>
      </w:r>
    </w:p>
    <w:p w14:paraId="036F302F" w14:textId="77777777" w:rsidR="00687A8B" w:rsidRDefault="00524C6E">
      <w:pPr>
        <w:numPr>
          <w:ilvl w:val="0"/>
          <w:numId w:val="4"/>
        </w:numPr>
        <w:spacing w:after="240"/>
        <w:rPr>
          <w:sz w:val="24"/>
          <w:szCs w:val="24"/>
        </w:rPr>
      </w:pPr>
      <w:r>
        <w:rPr>
          <w:sz w:val="24"/>
          <w:szCs w:val="24"/>
        </w:rPr>
        <w:t xml:space="preserve">The names of individuals willing to serve on Standing Committees will be put forth by the Nominating Committee Chair. </w:t>
      </w:r>
      <w:r>
        <w:rPr>
          <w:sz w:val="24"/>
          <w:szCs w:val="24"/>
        </w:rPr>
        <w:tab/>
      </w:r>
      <w:r>
        <w:rPr>
          <w:sz w:val="24"/>
          <w:szCs w:val="24"/>
        </w:rPr>
        <w:tab/>
      </w:r>
      <w:r>
        <w:rPr>
          <w:sz w:val="24"/>
          <w:szCs w:val="24"/>
        </w:rPr>
        <w:tab/>
      </w:r>
      <w:r>
        <w:rPr>
          <w:sz w:val="24"/>
          <w:szCs w:val="24"/>
        </w:rPr>
        <w:tab/>
      </w:r>
    </w:p>
    <w:p w14:paraId="5B98227C" w14:textId="77777777" w:rsidR="00687A8B" w:rsidRDefault="00524C6E">
      <w:pPr>
        <w:ind w:left="1080"/>
        <w:rPr>
          <w:b/>
          <w:sz w:val="24"/>
          <w:szCs w:val="24"/>
        </w:rPr>
      </w:pPr>
      <w:r>
        <w:rPr>
          <w:b/>
          <w:sz w:val="24"/>
          <w:szCs w:val="24"/>
        </w:rPr>
        <w:t>F. Elections</w:t>
      </w:r>
    </w:p>
    <w:p w14:paraId="766FDDB7" w14:textId="77777777" w:rsidR="00687A8B" w:rsidRDefault="00524C6E">
      <w:pPr>
        <w:numPr>
          <w:ilvl w:val="0"/>
          <w:numId w:val="14"/>
        </w:numPr>
        <w:rPr>
          <w:sz w:val="24"/>
          <w:szCs w:val="24"/>
        </w:rPr>
      </w:pPr>
      <w:r>
        <w:rPr>
          <w:sz w:val="24"/>
          <w:szCs w:val="24"/>
        </w:rPr>
        <w:t xml:space="preserve">The election of the SIG officers (President and Vice-President) and Nominating Committee Members will be conducted in accordance with Section Bylaws Article XI. Section 3.B. </w:t>
      </w:r>
    </w:p>
    <w:p w14:paraId="3C999A2F" w14:textId="0DD50024" w:rsidR="00687A8B" w:rsidRDefault="00524C6E">
      <w:pPr>
        <w:numPr>
          <w:ilvl w:val="0"/>
          <w:numId w:val="14"/>
        </w:numPr>
        <w:rPr>
          <w:sz w:val="24"/>
          <w:szCs w:val="24"/>
        </w:rPr>
      </w:pPr>
      <w:r>
        <w:rPr>
          <w:sz w:val="24"/>
          <w:szCs w:val="24"/>
        </w:rPr>
        <w:t xml:space="preserve">Elections shall be conducted via </w:t>
      </w:r>
      <w:r w:rsidR="005D01DA">
        <w:rPr>
          <w:sz w:val="24"/>
          <w:szCs w:val="24"/>
        </w:rPr>
        <w:t>electronic</w:t>
      </w:r>
      <w:r w:rsidR="005D01DA">
        <w:rPr>
          <w:sz w:val="24"/>
          <w:szCs w:val="24"/>
        </w:rPr>
        <w:t xml:space="preserve"> </w:t>
      </w:r>
      <w:r>
        <w:rPr>
          <w:sz w:val="24"/>
          <w:szCs w:val="24"/>
        </w:rPr>
        <w:t>ballot in November and coordinated by the Nominating Committee and AOPT office.</w:t>
      </w:r>
    </w:p>
    <w:p w14:paraId="6BBCDBB5" w14:textId="7F0251FD" w:rsidR="00687A8B" w:rsidRDefault="00524C6E">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47459867" w14:textId="77777777" w:rsidR="00687A8B" w:rsidRDefault="00524C6E">
      <w:pPr>
        <w:rPr>
          <w:sz w:val="24"/>
          <w:szCs w:val="24"/>
        </w:rPr>
      </w:pPr>
      <w:r>
        <w:rPr>
          <w:sz w:val="24"/>
          <w:szCs w:val="24"/>
        </w:rPr>
        <w:tab/>
      </w:r>
      <w:r>
        <w:rPr>
          <w:sz w:val="24"/>
          <w:szCs w:val="24"/>
        </w:rPr>
        <w:tab/>
      </w:r>
      <w:r>
        <w:rPr>
          <w:sz w:val="24"/>
          <w:szCs w:val="24"/>
        </w:rPr>
        <w:tab/>
      </w:r>
    </w:p>
    <w:p w14:paraId="53F485C0" w14:textId="77777777" w:rsidR="00687A8B" w:rsidRDefault="00524C6E">
      <w:pPr>
        <w:ind w:left="1080"/>
        <w:rPr>
          <w:b/>
          <w:sz w:val="24"/>
          <w:szCs w:val="24"/>
        </w:rPr>
      </w:pPr>
      <w:r>
        <w:rPr>
          <w:b/>
          <w:sz w:val="24"/>
          <w:szCs w:val="24"/>
        </w:rPr>
        <w:t>G. Education Courses</w:t>
      </w:r>
    </w:p>
    <w:p w14:paraId="66BC0AE3" w14:textId="77777777" w:rsidR="00687A8B" w:rsidRDefault="00524C6E">
      <w:pPr>
        <w:ind w:left="1440"/>
        <w:rPr>
          <w:b/>
          <w:sz w:val="24"/>
          <w:szCs w:val="24"/>
        </w:rPr>
      </w:pPr>
      <w:r>
        <w:rPr>
          <w:b/>
          <w:sz w:val="24"/>
          <w:szCs w:val="24"/>
        </w:rPr>
        <w:t>CSM Honorarium</w:t>
      </w:r>
    </w:p>
    <w:p w14:paraId="56FA9522" w14:textId="77777777" w:rsidR="00687A8B" w:rsidRDefault="00524C6E">
      <w:pPr>
        <w:numPr>
          <w:ilvl w:val="0"/>
          <w:numId w:val="2"/>
        </w:numPr>
        <w:rPr>
          <w:sz w:val="24"/>
          <w:szCs w:val="24"/>
        </w:rPr>
      </w:pPr>
      <w:r>
        <w:rPr>
          <w:sz w:val="24"/>
          <w:szCs w:val="24"/>
        </w:rPr>
        <w:t>SIG officers speaking at a CSM for SIG related programming will not receive an honorarium. SIG officers can receive an honorarium for speaking at CSM Pre-conference courses.</w:t>
      </w:r>
    </w:p>
    <w:p w14:paraId="66381E0E" w14:textId="77777777" w:rsidR="00687A8B" w:rsidRDefault="00524C6E">
      <w:pPr>
        <w:numPr>
          <w:ilvl w:val="0"/>
          <w:numId w:val="2"/>
        </w:numPr>
        <w:rPr>
          <w:sz w:val="24"/>
          <w:szCs w:val="24"/>
        </w:rPr>
      </w:pPr>
      <w:r>
        <w:rPr>
          <w:sz w:val="24"/>
          <w:szCs w:val="24"/>
        </w:rPr>
        <w:t xml:space="preserve">SIG officers speaking at CSM for SIG related programming are reimbursed according to the AOPT Policy and Speaker Reimbursement policy. </w:t>
      </w:r>
    </w:p>
    <w:p w14:paraId="11E5DDB9" w14:textId="77777777" w:rsidR="00687A8B" w:rsidRDefault="00687A8B">
      <w:pPr>
        <w:rPr>
          <w:sz w:val="24"/>
          <w:szCs w:val="24"/>
        </w:rPr>
      </w:pPr>
    </w:p>
    <w:p w14:paraId="3A77C57E" w14:textId="77777777" w:rsidR="00687A8B" w:rsidRDefault="00524C6E">
      <w:pPr>
        <w:ind w:left="1440"/>
        <w:rPr>
          <w:b/>
          <w:sz w:val="24"/>
          <w:szCs w:val="24"/>
        </w:rPr>
      </w:pPr>
      <w:r>
        <w:rPr>
          <w:b/>
          <w:sz w:val="24"/>
          <w:szCs w:val="24"/>
        </w:rPr>
        <w:t>CSM Pre-Conference Courses</w:t>
      </w:r>
    </w:p>
    <w:p w14:paraId="1FE050F6" w14:textId="77777777" w:rsidR="00687A8B" w:rsidRDefault="00524C6E">
      <w:pPr>
        <w:numPr>
          <w:ilvl w:val="0"/>
          <w:numId w:val="10"/>
        </w:numPr>
        <w:rPr>
          <w:sz w:val="24"/>
          <w:szCs w:val="24"/>
        </w:rPr>
      </w:pPr>
      <w:r>
        <w:rPr>
          <w:sz w:val="24"/>
          <w:szCs w:val="24"/>
        </w:rPr>
        <w:lastRenderedPageBreak/>
        <w:t>Confirmation of a pre-conference course will be determined based on reaching a breakeven registration number.</w:t>
      </w:r>
    </w:p>
    <w:p w14:paraId="7B8EAD34" w14:textId="77777777" w:rsidR="00687A8B" w:rsidRDefault="00524C6E">
      <w:pPr>
        <w:numPr>
          <w:ilvl w:val="0"/>
          <w:numId w:val="10"/>
        </w:numPr>
        <w:rPr>
          <w:sz w:val="24"/>
          <w:szCs w:val="24"/>
        </w:rPr>
      </w:pPr>
      <w:r>
        <w:rPr>
          <w:sz w:val="24"/>
          <w:szCs w:val="24"/>
        </w:rPr>
        <w:t>Profits from Pre-Conference courses co- sponsored by a SIG are shared with AOPT based on a 50/50 split of net profit (income minus expenses).</w:t>
      </w:r>
    </w:p>
    <w:p w14:paraId="2B979ACE" w14:textId="77777777" w:rsidR="00687A8B" w:rsidRDefault="00524C6E">
      <w:pPr>
        <w:numPr>
          <w:ilvl w:val="0"/>
          <w:numId w:val="10"/>
        </w:numPr>
        <w:rPr>
          <w:sz w:val="24"/>
          <w:szCs w:val="24"/>
        </w:rPr>
      </w:pPr>
      <w:r>
        <w:rPr>
          <w:sz w:val="24"/>
          <w:szCs w:val="24"/>
        </w:rPr>
        <w:t>The SIG’s 50% profit will go into their encumbered funds.</w:t>
      </w:r>
    </w:p>
    <w:p w14:paraId="721A8E80" w14:textId="77777777" w:rsidR="00687A8B" w:rsidRDefault="00687A8B">
      <w:pPr>
        <w:rPr>
          <w:sz w:val="24"/>
          <w:szCs w:val="24"/>
        </w:rPr>
      </w:pPr>
    </w:p>
    <w:p w14:paraId="7FD9B124" w14:textId="77777777" w:rsidR="00687A8B" w:rsidRDefault="00687A8B">
      <w:pPr>
        <w:ind w:left="1440"/>
        <w:rPr>
          <w:sz w:val="24"/>
          <w:szCs w:val="24"/>
        </w:rPr>
      </w:pPr>
    </w:p>
    <w:p w14:paraId="5D6DC0F7" w14:textId="77777777" w:rsidR="00687A8B" w:rsidRDefault="00524C6E">
      <w:pPr>
        <w:ind w:left="1440"/>
        <w:rPr>
          <w:b/>
          <w:sz w:val="24"/>
          <w:szCs w:val="24"/>
        </w:rPr>
      </w:pPr>
      <w:r>
        <w:rPr>
          <w:b/>
          <w:sz w:val="24"/>
          <w:szCs w:val="24"/>
        </w:rPr>
        <w:t>Remuneration for educational opportunities that are sponsored/co-sponsored by a SIG</w:t>
      </w:r>
    </w:p>
    <w:p w14:paraId="5690AC8E" w14:textId="77777777" w:rsidR="00687A8B" w:rsidRDefault="00524C6E">
      <w:pPr>
        <w:ind w:left="2160" w:hanging="360"/>
        <w:rPr>
          <w:sz w:val="24"/>
          <w:szCs w:val="24"/>
        </w:rPr>
      </w:pPr>
      <w:r>
        <w:rPr>
          <w:sz w:val="24"/>
          <w:szCs w:val="24"/>
        </w:rPr>
        <w:t>1.</w:t>
      </w:r>
      <w:r>
        <w:rPr>
          <w:sz w:val="24"/>
          <w:szCs w:val="24"/>
        </w:rPr>
        <w:tab/>
        <w:t>Remuneration for SIG co-sponsored ISCs will be determined by work effort and content by the ISC Editor, Managing Editor and SIG Governing Board.</w:t>
      </w:r>
    </w:p>
    <w:p w14:paraId="0738A1D9" w14:textId="77777777" w:rsidR="00687A8B" w:rsidRDefault="00524C6E">
      <w:pPr>
        <w:ind w:left="2160" w:hanging="360"/>
        <w:rPr>
          <w:sz w:val="24"/>
          <w:szCs w:val="24"/>
        </w:rPr>
      </w:pPr>
      <w:r>
        <w:rPr>
          <w:sz w:val="24"/>
          <w:szCs w:val="24"/>
        </w:rPr>
        <w:t>2.</w:t>
      </w:r>
      <w:r>
        <w:rPr>
          <w:sz w:val="24"/>
          <w:szCs w:val="24"/>
        </w:rPr>
        <w:tab/>
        <w:t>If an idea for an ISC topic comes forward that was not initiated by a SIG, but is appropriately related to that SIG, it shall be brought to the SIG’s attention for the opportunity to cosponsor the ISC with the AOPT.</w:t>
      </w:r>
    </w:p>
    <w:p w14:paraId="22A5C8A4" w14:textId="77777777" w:rsidR="00687A8B" w:rsidRDefault="00687A8B">
      <w:pPr>
        <w:ind w:left="2160" w:hanging="360"/>
        <w:rPr>
          <w:sz w:val="24"/>
          <w:szCs w:val="24"/>
        </w:rPr>
      </w:pPr>
    </w:p>
    <w:p w14:paraId="4D0F0801" w14:textId="77777777" w:rsidR="00687A8B" w:rsidRDefault="00687A8B">
      <w:pPr>
        <w:ind w:left="1440"/>
        <w:rPr>
          <w:b/>
          <w:sz w:val="24"/>
          <w:szCs w:val="24"/>
        </w:rPr>
      </w:pPr>
    </w:p>
    <w:p w14:paraId="54B2F2B1" w14:textId="77777777" w:rsidR="00687A8B" w:rsidRDefault="00524C6E">
      <w:pPr>
        <w:ind w:left="1800" w:hanging="360"/>
        <w:rPr>
          <w:b/>
          <w:sz w:val="24"/>
          <w:szCs w:val="24"/>
        </w:rPr>
      </w:pPr>
      <w:r>
        <w:rPr>
          <w:b/>
          <w:sz w:val="24"/>
          <w:szCs w:val="24"/>
        </w:rPr>
        <w:t>H.</w:t>
      </w:r>
      <w:r>
        <w:rPr>
          <w:b/>
          <w:sz w:val="24"/>
          <w:szCs w:val="24"/>
        </w:rPr>
        <w:tab/>
        <w:t>Budget and Encumbered Funds</w:t>
      </w:r>
    </w:p>
    <w:p w14:paraId="70155274" w14:textId="77777777" w:rsidR="00687A8B" w:rsidRDefault="00524C6E">
      <w:pPr>
        <w:ind w:left="2160" w:hanging="360"/>
        <w:rPr>
          <w:b/>
          <w:sz w:val="24"/>
          <w:szCs w:val="24"/>
        </w:rPr>
      </w:pPr>
      <w:r>
        <w:rPr>
          <w:b/>
          <w:sz w:val="24"/>
          <w:szCs w:val="24"/>
        </w:rPr>
        <w:t xml:space="preserve">SIG Encumbered Funds </w:t>
      </w:r>
    </w:p>
    <w:p w14:paraId="7D092A64" w14:textId="77777777" w:rsidR="00687A8B" w:rsidRDefault="00524C6E" w:rsidP="00FF390C">
      <w:pPr>
        <w:numPr>
          <w:ilvl w:val="0"/>
          <w:numId w:val="16"/>
        </w:numPr>
        <w:ind w:left="2160"/>
        <w:rPr>
          <w:sz w:val="24"/>
          <w:szCs w:val="24"/>
        </w:rPr>
      </w:pPr>
      <w:r>
        <w:rPr>
          <w:sz w:val="24"/>
          <w:szCs w:val="24"/>
        </w:rPr>
        <w:t>Can be created through a variety of efforts</w:t>
      </w:r>
      <w:r w:rsidR="005D01DA">
        <w:rPr>
          <w:sz w:val="24"/>
          <w:szCs w:val="24"/>
        </w:rPr>
        <w:t>.</w:t>
      </w:r>
    </w:p>
    <w:p w14:paraId="63AC4113" w14:textId="7957054B" w:rsidR="00687A8B" w:rsidRPr="00FF390C" w:rsidRDefault="00524C6E" w:rsidP="00FF390C">
      <w:pPr>
        <w:pStyle w:val="ListParagraph"/>
        <w:numPr>
          <w:ilvl w:val="0"/>
          <w:numId w:val="16"/>
        </w:numPr>
        <w:ind w:left="2160"/>
        <w:rPr>
          <w:sz w:val="24"/>
          <w:szCs w:val="24"/>
        </w:rPr>
      </w:pPr>
      <w:r w:rsidRPr="00FF390C">
        <w:rPr>
          <w:sz w:val="24"/>
          <w:szCs w:val="24"/>
        </w:rPr>
        <w:t>Funds not used in a fiscal year will be rolled over to the following year and will continue to roll over annually until expended by that SIG.</w:t>
      </w:r>
    </w:p>
    <w:p w14:paraId="624974C1" w14:textId="3FC39743" w:rsidR="00687A8B" w:rsidRPr="00FF390C" w:rsidRDefault="00524C6E" w:rsidP="00FF390C">
      <w:pPr>
        <w:pStyle w:val="ListParagraph"/>
        <w:numPr>
          <w:ilvl w:val="0"/>
          <w:numId w:val="16"/>
        </w:numPr>
        <w:ind w:left="2160"/>
        <w:rPr>
          <w:sz w:val="24"/>
          <w:szCs w:val="24"/>
        </w:rPr>
      </w:pPr>
      <w:r w:rsidRPr="00FF390C">
        <w:rPr>
          <w:sz w:val="24"/>
          <w:szCs w:val="24"/>
        </w:rPr>
        <w:t>These funds are held in the AOPT reserve account at LPL Financial.</w:t>
      </w:r>
    </w:p>
    <w:p w14:paraId="3710FDCF" w14:textId="4D8ECE64" w:rsidR="00687A8B" w:rsidRPr="00FF390C" w:rsidRDefault="00524C6E" w:rsidP="00FF390C">
      <w:pPr>
        <w:pStyle w:val="ListParagraph"/>
        <w:numPr>
          <w:ilvl w:val="0"/>
          <w:numId w:val="16"/>
        </w:numPr>
        <w:ind w:left="2160"/>
        <w:rPr>
          <w:sz w:val="24"/>
          <w:szCs w:val="24"/>
        </w:rPr>
      </w:pPr>
      <w:r w:rsidRPr="00FF390C">
        <w:rPr>
          <w:sz w:val="24"/>
          <w:szCs w:val="24"/>
        </w:rPr>
        <w:t>The balance of all SIG encumbered funds held in the reserve account are restricted.</w:t>
      </w:r>
    </w:p>
    <w:p w14:paraId="21E5C50B" w14:textId="7A909F20" w:rsidR="00687A8B" w:rsidRPr="00FF390C" w:rsidRDefault="00524C6E" w:rsidP="00FF390C">
      <w:pPr>
        <w:pStyle w:val="ListParagraph"/>
        <w:numPr>
          <w:ilvl w:val="0"/>
          <w:numId w:val="16"/>
        </w:numPr>
        <w:ind w:left="2160"/>
        <w:rPr>
          <w:sz w:val="24"/>
          <w:szCs w:val="24"/>
        </w:rPr>
      </w:pPr>
      <w:r w:rsidRPr="00FF390C">
        <w:rPr>
          <w:sz w:val="24"/>
          <w:szCs w:val="24"/>
        </w:rPr>
        <w:t>Tracking of individual SIG encumbered funds is handled by the AOPT Bookkeeper.</w:t>
      </w:r>
    </w:p>
    <w:p w14:paraId="06C4FE7B" w14:textId="193595CC" w:rsidR="00687A8B" w:rsidRPr="00FF390C" w:rsidRDefault="00524C6E" w:rsidP="00FF390C">
      <w:pPr>
        <w:pStyle w:val="ListParagraph"/>
        <w:numPr>
          <w:ilvl w:val="0"/>
          <w:numId w:val="16"/>
        </w:numPr>
        <w:ind w:left="2160"/>
        <w:rPr>
          <w:sz w:val="24"/>
          <w:szCs w:val="24"/>
        </w:rPr>
      </w:pPr>
      <w:r w:rsidRPr="00FF390C">
        <w:rPr>
          <w:sz w:val="24"/>
          <w:szCs w:val="24"/>
        </w:rPr>
        <w:t>SIGs request use of their funds by supplying justification to the AOPT Executive Director who can approve the expense or decide to request approval from the Board if the request does not align with AOPT’s bylaws, policies or strategic framework.</w:t>
      </w:r>
    </w:p>
    <w:p w14:paraId="4E637319" w14:textId="6F14AD28" w:rsidR="00687A8B" w:rsidRPr="00FF390C" w:rsidRDefault="00524C6E" w:rsidP="00FF390C">
      <w:pPr>
        <w:pStyle w:val="ListParagraph"/>
        <w:numPr>
          <w:ilvl w:val="0"/>
          <w:numId w:val="16"/>
        </w:numPr>
        <w:ind w:left="2160"/>
        <w:rPr>
          <w:sz w:val="24"/>
          <w:szCs w:val="24"/>
        </w:rPr>
      </w:pPr>
      <w:r w:rsidRPr="00FF390C">
        <w:rPr>
          <w:sz w:val="24"/>
          <w:szCs w:val="24"/>
        </w:rPr>
        <w:t xml:space="preserve">The AOPT Board may access the SIG encumbered funds for non- SIG purposes if fiscal necessity arises. When such use is necessary, the AOPT Board of Directors will notify the President of the SIG whose funds are to be used, at least 14 days before the AOPT Board of Directors finalizes such a decision by a vote. </w:t>
      </w:r>
    </w:p>
    <w:p w14:paraId="58436BAF" w14:textId="77777777" w:rsidR="00687A8B" w:rsidRDefault="00524C6E" w:rsidP="00FF390C">
      <w:pPr>
        <w:numPr>
          <w:ilvl w:val="1"/>
          <w:numId w:val="16"/>
        </w:numPr>
        <w:ind w:left="2160"/>
        <w:rPr>
          <w:sz w:val="24"/>
          <w:szCs w:val="24"/>
        </w:rPr>
      </w:pPr>
      <w:r>
        <w:rPr>
          <w:sz w:val="24"/>
          <w:szCs w:val="24"/>
        </w:rPr>
        <w:t>The AOPT will explain the type and the amount of the proposed expense. The SIG will be allowed to express an opinion regarding the proposed use of the funds as specified. However, the final decision regarding the use of SIG funds will rest with the AOPT Board of Directors. Funds will be returned to the SIG’s encumbered fund as soon as financially possible.</w:t>
      </w:r>
    </w:p>
    <w:p w14:paraId="2D86FE1A" w14:textId="4E73732B" w:rsidR="00687A8B" w:rsidRPr="00FF390C" w:rsidRDefault="00524C6E" w:rsidP="00FF390C">
      <w:pPr>
        <w:pStyle w:val="ListParagraph"/>
        <w:numPr>
          <w:ilvl w:val="0"/>
          <w:numId w:val="16"/>
        </w:numPr>
        <w:ind w:left="2160"/>
        <w:rPr>
          <w:sz w:val="24"/>
          <w:szCs w:val="24"/>
        </w:rPr>
      </w:pPr>
      <w:r w:rsidRPr="00FF390C">
        <w:rPr>
          <w:sz w:val="24"/>
          <w:szCs w:val="24"/>
        </w:rPr>
        <w:t>If a SIG ceases to exist all funds would revert back to the AOPT</w:t>
      </w:r>
      <w:r w:rsidR="005D01DA">
        <w:rPr>
          <w:sz w:val="24"/>
          <w:szCs w:val="24"/>
        </w:rPr>
        <w:t>.</w:t>
      </w:r>
    </w:p>
    <w:p w14:paraId="2ECF0A02" w14:textId="77777777" w:rsidR="00687A8B" w:rsidRDefault="00687A8B">
      <w:pPr>
        <w:rPr>
          <w:sz w:val="24"/>
          <w:szCs w:val="24"/>
        </w:rPr>
      </w:pPr>
    </w:p>
    <w:p w14:paraId="57BFAB0B" w14:textId="77777777" w:rsidR="00687A8B" w:rsidRDefault="00524C6E">
      <w:pPr>
        <w:ind w:left="1440"/>
        <w:rPr>
          <w:b/>
          <w:sz w:val="24"/>
          <w:szCs w:val="24"/>
        </w:rPr>
      </w:pPr>
      <w:r>
        <w:rPr>
          <w:b/>
          <w:sz w:val="24"/>
          <w:szCs w:val="24"/>
        </w:rPr>
        <w:t>Annual Budget</w:t>
      </w:r>
    </w:p>
    <w:p w14:paraId="6F11A74D" w14:textId="683C4DA3" w:rsidR="00687A8B" w:rsidRDefault="00524C6E">
      <w:pPr>
        <w:ind w:left="2160" w:hanging="360"/>
        <w:rPr>
          <w:sz w:val="24"/>
          <w:szCs w:val="24"/>
        </w:rPr>
      </w:pPr>
      <w:r>
        <w:rPr>
          <w:b/>
          <w:sz w:val="24"/>
          <w:szCs w:val="24"/>
        </w:rPr>
        <w:t>1.</w:t>
      </w:r>
      <w:r>
        <w:rPr>
          <w:b/>
          <w:sz w:val="24"/>
          <w:szCs w:val="24"/>
        </w:rPr>
        <w:tab/>
      </w:r>
      <w:r>
        <w:rPr>
          <w:sz w:val="24"/>
          <w:szCs w:val="24"/>
        </w:rPr>
        <w:t>The AOPT BOD allocates funds annually to each SIG which must be utilized during that budget cycle or the SIG relinquishes th</w:t>
      </w:r>
      <w:r w:rsidR="00F06E4B">
        <w:rPr>
          <w:sz w:val="24"/>
          <w:szCs w:val="24"/>
        </w:rPr>
        <w:t>eir unused funds for that year.</w:t>
      </w:r>
    </w:p>
    <w:p w14:paraId="134C1ACE" w14:textId="77777777" w:rsidR="00687A8B" w:rsidRDefault="00687A8B">
      <w:pPr>
        <w:rPr>
          <w:b/>
          <w:sz w:val="24"/>
          <w:szCs w:val="24"/>
        </w:rPr>
      </w:pPr>
    </w:p>
    <w:p w14:paraId="69ACFE9D" w14:textId="77777777" w:rsidR="00687A8B" w:rsidRDefault="00687A8B">
      <w:pPr>
        <w:ind w:left="1440"/>
        <w:rPr>
          <w:b/>
          <w:sz w:val="24"/>
          <w:szCs w:val="24"/>
        </w:rPr>
      </w:pPr>
    </w:p>
    <w:p w14:paraId="2CB0CC91" w14:textId="77777777" w:rsidR="00687A8B" w:rsidRDefault="00524C6E">
      <w:pPr>
        <w:ind w:left="1800" w:hanging="360"/>
        <w:rPr>
          <w:b/>
          <w:sz w:val="24"/>
          <w:szCs w:val="24"/>
        </w:rPr>
      </w:pPr>
      <w:r>
        <w:rPr>
          <w:b/>
          <w:sz w:val="24"/>
          <w:szCs w:val="24"/>
        </w:rPr>
        <w:t>I.</w:t>
      </w:r>
      <w:r>
        <w:rPr>
          <w:b/>
          <w:sz w:val="24"/>
          <w:szCs w:val="24"/>
        </w:rPr>
        <w:tab/>
        <w:t>SIG Website and Mastheads</w:t>
      </w:r>
    </w:p>
    <w:p w14:paraId="15A49000" w14:textId="3E160D71" w:rsidR="00687A8B" w:rsidRDefault="00524C6E">
      <w:pPr>
        <w:numPr>
          <w:ilvl w:val="0"/>
          <w:numId w:val="13"/>
        </w:numPr>
        <w:rPr>
          <w:sz w:val="24"/>
          <w:szCs w:val="24"/>
        </w:rPr>
      </w:pPr>
      <w:r>
        <w:rPr>
          <w:sz w:val="24"/>
          <w:szCs w:val="24"/>
        </w:rPr>
        <w:t>The SIG President or Vice President will work with the AOPT office to maintain and update the SIG website.</w:t>
      </w:r>
    </w:p>
    <w:p w14:paraId="653501C0" w14:textId="77777777" w:rsidR="00687A8B" w:rsidRDefault="00524C6E">
      <w:pPr>
        <w:numPr>
          <w:ilvl w:val="0"/>
          <w:numId w:val="13"/>
        </w:numPr>
        <w:rPr>
          <w:sz w:val="24"/>
          <w:szCs w:val="24"/>
        </w:rPr>
      </w:pPr>
      <w:r>
        <w:rPr>
          <w:sz w:val="24"/>
          <w:szCs w:val="24"/>
        </w:rPr>
        <w:t>SIG Mastheads</w:t>
      </w:r>
    </w:p>
    <w:p w14:paraId="3D9113F8" w14:textId="6F0E7334" w:rsidR="00687A8B" w:rsidRDefault="00524C6E">
      <w:pPr>
        <w:numPr>
          <w:ilvl w:val="1"/>
          <w:numId w:val="13"/>
        </w:numPr>
        <w:rPr>
          <w:sz w:val="24"/>
          <w:szCs w:val="24"/>
        </w:rPr>
      </w:pPr>
      <w:r>
        <w:rPr>
          <w:sz w:val="24"/>
          <w:szCs w:val="24"/>
        </w:rPr>
        <w:t>The AOPT “mark”/logo and the associated tagline is a registered trademark and the property of the AOPT, APTA, Inc.</w:t>
      </w:r>
      <w:r w:rsidR="005D01DA">
        <w:rPr>
          <w:sz w:val="24"/>
          <w:szCs w:val="24"/>
        </w:rPr>
        <w:t>,</w:t>
      </w:r>
      <w:r>
        <w:rPr>
          <w:sz w:val="24"/>
          <w:szCs w:val="24"/>
        </w:rPr>
        <w:t xml:space="preserve"> a component of the American Physical </w:t>
      </w:r>
      <w:r>
        <w:rPr>
          <w:sz w:val="24"/>
          <w:szCs w:val="24"/>
        </w:rPr>
        <w:lastRenderedPageBreak/>
        <w:t>Therapy Association (APTA</w:t>
      </w:r>
      <w:r w:rsidR="005D01DA">
        <w:rPr>
          <w:sz w:val="24"/>
          <w:szCs w:val="24"/>
        </w:rPr>
        <w:t>)</w:t>
      </w:r>
      <w:r>
        <w:rPr>
          <w:sz w:val="24"/>
          <w:szCs w:val="24"/>
        </w:rPr>
        <w:t>.  The “mark”/logo can be used only as designated and approved by the AOPT.</w:t>
      </w:r>
    </w:p>
    <w:p w14:paraId="01B7D62F" w14:textId="77777777" w:rsidR="00687A8B" w:rsidRDefault="00524C6E">
      <w:pPr>
        <w:numPr>
          <w:ilvl w:val="1"/>
          <w:numId w:val="13"/>
        </w:numPr>
        <w:rPr>
          <w:sz w:val="24"/>
          <w:szCs w:val="24"/>
        </w:rPr>
      </w:pPr>
      <w:r>
        <w:rPr>
          <w:sz w:val="24"/>
          <w:szCs w:val="24"/>
        </w:rPr>
        <w:t>Special Interest Groups (SIGs) must adhere to the AOPT Brand Standard</w:t>
      </w:r>
      <w:r w:rsidR="005D01DA">
        <w:rPr>
          <w:sz w:val="24"/>
          <w:szCs w:val="24"/>
        </w:rPr>
        <w:t>s</w:t>
      </w:r>
      <w:r>
        <w:rPr>
          <w:sz w:val="24"/>
          <w:szCs w:val="24"/>
        </w:rPr>
        <w:t xml:space="preserve"> for electronic and printed material.</w:t>
      </w:r>
    </w:p>
    <w:p w14:paraId="04A06853" w14:textId="77777777" w:rsidR="00687A8B" w:rsidRDefault="00687A8B">
      <w:pPr>
        <w:rPr>
          <w:sz w:val="24"/>
          <w:szCs w:val="24"/>
        </w:rPr>
      </w:pPr>
    </w:p>
    <w:p w14:paraId="18CEE1D1" w14:textId="77777777" w:rsidR="00687A8B" w:rsidRDefault="00687A8B">
      <w:pPr>
        <w:rPr>
          <w:sz w:val="24"/>
          <w:szCs w:val="24"/>
        </w:rPr>
      </w:pPr>
    </w:p>
    <w:p w14:paraId="53B9D918" w14:textId="77777777" w:rsidR="00687A8B" w:rsidRDefault="00524C6E">
      <w:pPr>
        <w:ind w:left="1440"/>
        <w:rPr>
          <w:b/>
          <w:sz w:val="24"/>
          <w:szCs w:val="24"/>
        </w:rPr>
      </w:pPr>
      <w:r>
        <w:rPr>
          <w:b/>
          <w:sz w:val="24"/>
          <w:szCs w:val="24"/>
        </w:rPr>
        <w:t>J. SIG Authority and Limitations</w:t>
      </w:r>
    </w:p>
    <w:p w14:paraId="1BCA57EF" w14:textId="77777777" w:rsidR="00687A8B" w:rsidRDefault="00524C6E">
      <w:pPr>
        <w:ind w:left="1440" w:firstLine="720"/>
        <w:rPr>
          <w:sz w:val="24"/>
          <w:szCs w:val="24"/>
        </w:rPr>
      </w:pPr>
      <w:r>
        <w:rPr>
          <w:sz w:val="24"/>
          <w:szCs w:val="24"/>
        </w:rPr>
        <w:t>A. SIG shall:</w:t>
      </w:r>
    </w:p>
    <w:p w14:paraId="3C9C1E54" w14:textId="77777777" w:rsidR="00687A8B" w:rsidRDefault="00524C6E">
      <w:pPr>
        <w:numPr>
          <w:ilvl w:val="0"/>
          <w:numId w:val="12"/>
        </w:numPr>
        <w:rPr>
          <w:sz w:val="24"/>
          <w:szCs w:val="24"/>
        </w:rPr>
      </w:pPr>
      <w:r>
        <w:rPr>
          <w:sz w:val="24"/>
          <w:szCs w:val="24"/>
        </w:rPr>
        <w:t xml:space="preserve">Operate under the policies or rules of order that are consistent with AOPT policy or Association bylaws and that shall be approved by the AOPT Board of Directors; and </w:t>
      </w:r>
    </w:p>
    <w:p w14:paraId="4C444053" w14:textId="77777777" w:rsidR="00687A8B" w:rsidRDefault="00524C6E">
      <w:pPr>
        <w:numPr>
          <w:ilvl w:val="0"/>
          <w:numId w:val="12"/>
        </w:numPr>
        <w:rPr>
          <w:sz w:val="24"/>
          <w:szCs w:val="24"/>
        </w:rPr>
      </w:pPr>
      <w:r>
        <w:rPr>
          <w:sz w:val="24"/>
          <w:szCs w:val="24"/>
        </w:rPr>
        <w:t>Not levy special assessments that carry punitive action or loss of good standing; and</w:t>
      </w:r>
    </w:p>
    <w:p w14:paraId="716498C0" w14:textId="186672DA" w:rsidR="00687A8B" w:rsidRDefault="00524C6E">
      <w:pPr>
        <w:numPr>
          <w:ilvl w:val="0"/>
          <w:numId w:val="12"/>
        </w:numPr>
        <w:rPr>
          <w:sz w:val="24"/>
          <w:szCs w:val="24"/>
        </w:rPr>
      </w:pPr>
      <w:r>
        <w:rPr>
          <w:sz w:val="24"/>
          <w:szCs w:val="24"/>
        </w:rPr>
        <w:t>Be established and/or dissolved in accordance with the rules and conditions specified by the AOPT Board of Directors.</w:t>
      </w:r>
    </w:p>
    <w:p w14:paraId="3B44ED78" w14:textId="77777777" w:rsidR="00687A8B" w:rsidRDefault="00687A8B">
      <w:pPr>
        <w:ind w:left="3600"/>
        <w:rPr>
          <w:sz w:val="24"/>
          <w:szCs w:val="24"/>
        </w:rPr>
      </w:pPr>
    </w:p>
    <w:p w14:paraId="5E56E7D6" w14:textId="77777777" w:rsidR="00687A8B" w:rsidRDefault="00524C6E">
      <w:pPr>
        <w:ind w:left="1440" w:firstLine="720"/>
        <w:rPr>
          <w:sz w:val="24"/>
          <w:szCs w:val="24"/>
        </w:rPr>
      </w:pPr>
      <w:r>
        <w:rPr>
          <w:sz w:val="24"/>
          <w:szCs w:val="24"/>
        </w:rPr>
        <w:t>B. A SIG is subject to the following limitations:</w:t>
      </w:r>
    </w:p>
    <w:p w14:paraId="4708F560" w14:textId="77777777" w:rsidR="00687A8B" w:rsidRDefault="00524C6E">
      <w:pPr>
        <w:numPr>
          <w:ilvl w:val="1"/>
          <w:numId w:val="12"/>
        </w:numPr>
        <w:rPr>
          <w:sz w:val="24"/>
          <w:szCs w:val="24"/>
        </w:rPr>
      </w:pPr>
      <w:r>
        <w:rPr>
          <w:sz w:val="24"/>
          <w:szCs w:val="24"/>
        </w:rPr>
        <w:t>The bylaws, policies, and SOPs of the Association and AOPT;</w:t>
      </w:r>
    </w:p>
    <w:p w14:paraId="3DBA4EA6" w14:textId="2D50CA79" w:rsidR="00687A8B" w:rsidRDefault="00524C6E">
      <w:pPr>
        <w:numPr>
          <w:ilvl w:val="1"/>
          <w:numId w:val="12"/>
        </w:numPr>
        <w:rPr>
          <w:sz w:val="24"/>
          <w:szCs w:val="24"/>
        </w:rPr>
      </w:pPr>
      <w:r>
        <w:rPr>
          <w:sz w:val="24"/>
          <w:szCs w:val="24"/>
        </w:rPr>
        <w:t>No SIG can profess or imply that it speaks for or represents the AOPT or members other than those currently holding an officer position in the SIG unless authorized by the AOPT Board of Directors; and</w:t>
      </w:r>
    </w:p>
    <w:p w14:paraId="2F6809ED" w14:textId="77777777" w:rsidR="00687A8B" w:rsidRDefault="00524C6E">
      <w:pPr>
        <w:numPr>
          <w:ilvl w:val="1"/>
          <w:numId w:val="12"/>
        </w:numPr>
        <w:rPr>
          <w:sz w:val="24"/>
          <w:szCs w:val="24"/>
        </w:rPr>
      </w:pPr>
      <w:r>
        <w:rPr>
          <w:sz w:val="24"/>
          <w:szCs w:val="24"/>
        </w:rPr>
        <w:t>No SIG can profess, imply, or advertise that it is the sponsor of a continuing education course, symposium, or retreat, unless authorized by the AOPT Board of Directors.</w:t>
      </w:r>
    </w:p>
    <w:p w14:paraId="455197D9" w14:textId="77777777" w:rsidR="00687A8B" w:rsidRDefault="00524C6E">
      <w:pPr>
        <w:ind w:left="2160"/>
        <w:rPr>
          <w:sz w:val="24"/>
          <w:szCs w:val="24"/>
        </w:rPr>
      </w:pPr>
      <w:r>
        <w:rPr>
          <w:sz w:val="24"/>
          <w:szCs w:val="24"/>
        </w:rPr>
        <w:t>C. Any changes or modifications proposed by the AOPT Board of Directors to the SIG Policies shall be distributed for review and comment by the SIG leadership one month prior to AOPT Board vote.</w:t>
      </w:r>
    </w:p>
    <w:p w14:paraId="663B35FF" w14:textId="77777777" w:rsidR="00687A8B" w:rsidRDefault="00687A8B">
      <w:pPr>
        <w:ind w:left="1440"/>
        <w:rPr>
          <w:b/>
          <w:sz w:val="24"/>
          <w:szCs w:val="24"/>
        </w:rPr>
      </w:pPr>
    </w:p>
    <w:p w14:paraId="0893737F" w14:textId="77777777" w:rsidR="00687A8B" w:rsidRDefault="00687A8B">
      <w:pPr>
        <w:ind w:left="1440"/>
        <w:rPr>
          <w:b/>
          <w:sz w:val="24"/>
          <w:szCs w:val="24"/>
        </w:rPr>
      </w:pPr>
    </w:p>
    <w:p w14:paraId="1BC28C48" w14:textId="77777777" w:rsidR="00687A8B" w:rsidRDefault="00687A8B">
      <w:pPr>
        <w:ind w:left="1440"/>
        <w:rPr>
          <w:b/>
          <w:sz w:val="24"/>
          <w:szCs w:val="24"/>
        </w:rPr>
      </w:pPr>
    </w:p>
    <w:p w14:paraId="118C6207" w14:textId="77777777" w:rsidR="00687A8B" w:rsidRDefault="00687A8B">
      <w:pPr>
        <w:ind w:left="1440"/>
        <w:rPr>
          <w:b/>
          <w:sz w:val="24"/>
          <w:szCs w:val="24"/>
        </w:rPr>
      </w:pPr>
    </w:p>
    <w:p w14:paraId="51995F0A" w14:textId="77777777" w:rsidR="00687A8B" w:rsidRDefault="00687A8B">
      <w:pPr>
        <w:ind w:left="1440"/>
        <w:rPr>
          <w:b/>
          <w:sz w:val="24"/>
          <w:szCs w:val="24"/>
        </w:rPr>
      </w:pPr>
    </w:p>
    <w:p w14:paraId="03DFDAD4" w14:textId="77777777" w:rsidR="00687A8B" w:rsidRDefault="00687A8B">
      <w:pPr>
        <w:rPr>
          <w:sz w:val="24"/>
          <w:szCs w:val="24"/>
        </w:rPr>
      </w:pPr>
    </w:p>
    <w:sectPr w:rsidR="00687A8B">
      <w:headerReference w:type="default" r:id="rId10"/>
      <w:pgSz w:w="12240" w:h="15840"/>
      <w:pgMar w:top="1080" w:right="1040" w:bottom="1440" w:left="440" w:header="732" w:footer="11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50F8F" w14:textId="77777777" w:rsidR="005407EF" w:rsidRDefault="005407EF">
      <w:r>
        <w:separator/>
      </w:r>
    </w:p>
  </w:endnote>
  <w:endnote w:type="continuationSeparator" w:id="0">
    <w:p w14:paraId="48CC9220" w14:textId="77777777" w:rsidR="005407EF" w:rsidRDefault="0054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E0FDA" w14:textId="77777777" w:rsidR="005407EF" w:rsidRDefault="005407EF">
      <w:r>
        <w:separator/>
      </w:r>
    </w:p>
  </w:footnote>
  <w:footnote w:type="continuationSeparator" w:id="0">
    <w:p w14:paraId="56AC895A" w14:textId="77777777" w:rsidR="005407EF" w:rsidRDefault="00540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EDFA1" w14:textId="77777777" w:rsidR="00687A8B" w:rsidRDefault="00687A8B">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CB7"/>
    <w:multiLevelType w:val="multilevel"/>
    <w:tmpl w:val="A5982B7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56518F9"/>
    <w:multiLevelType w:val="multilevel"/>
    <w:tmpl w:val="9C2CCB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11C201D1"/>
    <w:multiLevelType w:val="multilevel"/>
    <w:tmpl w:val="B4EC3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F93D3F"/>
    <w:multiLevelType w:val="multilevel"/>
    <w:tmpl w:val="98882E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2B290C43"/>
    <w:multiLevelType w:val="hybridMultilevel"/>
    <w:tmpl w:val="36A23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D42CE"/>
    <w:multiLevelType w:val="multilevel"/>
    <w:tmpl w:val="16CABD2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31A957D6"/>
    <w:multiLevelType w:val="multilevel"/>
    <w:tmpl w:val="EB6E8EB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31B81BCA"/>
    <w:multiLevelType w:val="multilevel"/>
    <w:tmpl w:val="88466464"/>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8" w15:restartNumberingAfterBreak="0">
    <w:nsid w:val="3B2115DC"/>
    <w:multiLevelType w:val="multilevel"/>
    <w:tmpl w:val="9828E56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4D5923C7"/>
    <w:multiLevelType w:val="multilevel"/>
    <w:tmpl w:val="60366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D3649E"/>
    <w:multiLevelType w:val="multilevel"/>
    <w:tmpl w:val="757EC768"/>
    <w:lvl w:ilvl="0">
      <w:start w:val="1"/>
      <w:numFmt w:val="decimal"/>
      <w:lvlText w:val="%1."/>
      <w:lvlJc w:val="left"/>
      <w:pPr>
        <w:ind w:left="720" w:hanging="360"/>
      </w:pPr>
    </w:lvl>
    <w:lvl w:ilvl="1">
      <w:start w:val="1"/>
      <w:numFmt w:val="upperLetter"/>
      <w:lvlText w:val="%2."/>
      <w:lvlJc w:val="left"/>
      <w:pPr>
        <w:ind w:left="1440" w:hanging="360"/>
      </w:pPr>
    </w:lvl>
    <w:lvl w:ilvl="2">
      <w:start w:val="1"/>
      <w:numFmt w:val="bullet"/>
      <w:lvlText w:val="●"/>
      <w:lvlJc w:val="left"/>
      <w:pPr>
        <w:ind w:left="207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630687"/>
    <w:multiLevelType w:val="multilevel"/>
    <w:tmpl w:val="19D6A2B6"/>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2" w15:restartNumberingAfterBreak="0">
    <w:nsid w:val="6F637C51"/>
    <w:multiLevelType w:val="multilevel"/>
    <w:tmpl w:val="FE10369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71301473"/>
    <w:multiLevelType w:val="multilevel"/>
    <w:tmpl w:val="59CEB6C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75F50AFA"/>
    <w:multiLevelType w:val="multilevel"/>
    <w:tmpl w:val="9E20CAB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15:restartNumberingAfterBreak="0">
    <w:nsid w:val="7EF54875"/>
    <w:multiLevelType w:val="multilevel"/>
    <w:tmpl w:val="D43EFBE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2"/>
  </w:num>
  <w:num w:numId="3">
    <w:abstractNumId w:val="10"/>
  </w:num>
  <w:num w:numId="4">
    <w:abstractNumId w:val="6"/>
  </w:num>
  <w:num w:numId="5">
    <w:abstractNumId w:val="15"/>
  </w:num>
  <w:num w:numId="6">
    <w:abstractNumId w:val="5"/>
  </w:num>
  <w:num w:numId="7">
    <w:abstractNumId w:val="1"/>
  </w:num>
  <w:num w:numId="8">
    <w:abstractNumId w:val="11"/>
  </w:num>
  <w:num w:numId="9">
    <w:abstractNumId w:val="9"/>
  </w:num>
  <w:num w:numId="10">
    <w:abstractNumId w:val="0"/>
  </w:num>
  <w:num w:numId="11">
    <w:abstractNumId w:val="3"/>
  </w:num>
  <w:num w:numId="12">
    <w:abstractNumId w:val="7"/>
  </w:num>
  <w:num w:numId="13">
    <w:abstractNumId w:val="13"/>
  </w:num>
  <w:num w:numId="14">
    <w:abstractNumId w:val="8"/>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8B"/>
    <w:rsid w:val="00083A00"/>
    <w:rsid w:val="00265B2E"/>
    <w:rsid w:val="002C6219"/>
    <w:rsid w:val="00340EA8"/>
    <w:rsid w:val="00361016"/>
    <w:rsid w:val="003955BF"/>
    <w:rsid w:val="004739EC"/>
    <w:rsid w:val="004E371F"/>
    <w:rsid w:val="00524C6E"/>
    <w:rsid w:val="005407EF"/>
    <w:rsid w:val="005D01DA"/>
    <w:rsid w:val="00687A8B"/>
    <w:rsid w:val="00B70A09"/>
    <w:rsid w:val="00C047E2"/>
    <w:rsid w:val="00CE799B"/>
    <w:rsid w:val="00DC6B46"/>
    <w:rsid w:val="00F06E4B"/>
    <w:rsid w:val="00FF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2D15"/>
  <w15:docId w15:val="{02CBA05E-7945-424F-B25C-BE0CC8EF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6"/>
      <w:ind w:left="3042"/>
      <w:outlineLvl w:val="0"/>
    </w:pPr>
    <w:rPr>
      <w:b/>
      <w:sz w:val="32"/>
      <w:szCs w:val="32"/>
    </w:rPr>
  </w:style>
  <w:style w:type="paragraph" w:styleId="Heading2">
    <w:name w:val="heading 2"/>
    <w:basedOn w:val="Normal"/>
    <w:next w:val="Normal"/>
    <w:pPr>
      <w:ind w:left="112"/>
      <w:outlineLvl w:val="1"/>
    </w:pPr>
    <w:rPr>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4E371F"/>
    <w:rPr>
      <w:sz w:val="16"/>
      <w:szCs w:val="16"/>
    </w:rPr>
  </w:style>
  <w:style w:type="paragraph" w:styleId="CommentText">
    <w:name w:val="annotation text"/>
    <w:basedOn w:val="Normal"/>
    <w:link w:val="CommentTextChar"/>
    <w:uiPriority w:val="99"/>
    <w:semiHidden/>
    <w:unhideWhenUsed/>
    <w:rsid w:val="004E371F"/>
    <w:rPr>
      <w:sz w:val="20"/>
      <w:szCs w:val="20"/>
    </w:rPr>
  </w:style>
  <w:style w:type="character" w:customStyle="1" w:styleId="CommentTextChar">
    <w:name w:val="Comment Text Char"/>
    <w:basedOn w:val="DefaultParagraphFont"/>
    <w:link w:val="CommentText"/>
    <w:uiPriority w:val="99"/>
    <w:semiHidden/>
    <w:rsid w:val="004E371F"/>
    <w:rPr>
      <w:sz w:val="20"/>
      <w:szCs w:val="20"/>
    </w:rPr>
  </w:style>
  <w:style w:type="paragraph" w:styleId="CommentSubject">
    <w:name w:val="annotation subject"/>
    <w:basedOn w:val="CommentText"/>
    <w:next w:val="CommentText"/>
    <w:link w:val="CommentSubjectChar"/>
    <w:uiPriority w:val="99"/>
    <w:semiHidden/>
    <w:unhideWhenUsed/>
    <w:rsid w:val="004E371F"/>
    <w:rPr>
      <w:b/>
      <w:bCs/>
    </w:rPr>
  </w:style>
  <w:style w:type="character" w:customStyle="1" w:styleId="CommentSubjectChar">
    <w:name w:val="Comment Subject Char"/>
    <w:basedOn w:val="CommentTextChar"/>
    <w:link w:val="CommentSubject"/>
    <w:uiPriority w:val="99"/>
    <w:semiHidden/>
    <w:rsid w:val="004E371F"/>
    <w:rPr>
      <w:b/>
      <w:bCs/>
      <w:sz w:val="20"/>
      <w:szCs w:val="20"/>
    </w:rPr>
  </w:style>
  <w:style w:type="paragraph" w:styleId="BalloonText">
    <w:name w:val="Balloon Text"/>
    <w:basedOn w:val="Normal"/>
    <w:link w:val="BalloonTextChar"/>
    <w:uiPriority w:val="99"/>
    <w:semiHidden/>
    <w:unhideWhenUsed/>
    <w:rsid w:val="004E3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71F"/>
    <w:rPr>
      <w:rFonts w:ascii="Segoe UI" w:hAnsi="Segoe UI" w:cs="Segoe UI"/>
      <w:sz w:val="18"/>
      <w:szCs w:val="18"/>
    </w:rPr>
  </w:style>
  <w:style w:type="paragraph" w:styleId="ListParagraph">
    <w:name w:val="List Paragraph"/>
    <w:basedOn w:val="Normal"/>
    <w:uiPriority w:val="34"/>
    <w:qFormat/>
    <w:rsid w:val="005D0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815573B1CF4E8E6FC1E5EFBB5B1E" ma:contentTypeVersion="16" ma:contentTypeDescription="Create a new document." ma:contentTypeScope="" ma:versionID="876d5bc288cbf192800c7af02a05edad">
  <xsd:schema xmlns:xsd="http://www.w3.org/2001/XMLSchema" xmlns:xs="http://www.w3.org/2001/XMLSchema" xmlns:p="http://schemas.microsoft.com/office/2006/metadata/properties" xmlns:ns2="bc241f0e-a1d4-4532-a091-537a9973e2a9" xmlns:ns3="1504bfdf-5c28-4ae3-9a5c-8e920b857553" targetNamespace="http://schemas.microsoft.com/office/2006/metadata/properties" ma:root="true" ma:fieldsID="7d6739808ecc29133ad95bb8ebc998fb" ns2:_="" ns3:_="">
    <xsd:import namespace="bc241f0e-a1d4-4532-a091-537a9973e2a9"/>
    <xsd:import namespace="1504bfdf-5c28-4ae3-9a5c-8e920b857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1f0e-a1d4-4532-a091-537a997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04bfdf-5c28-4ae3-9a5c-8e920b857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a5124-0fb4-48ce-a224-8daf88fcf5a0}" ma:internalName="TaxCatchAll" ma:showField="CatchAllData" ma:web="1504bfdf-5c28-4ae3-9a5c-8e920b857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04bfdf-5c28-4ae3-9a5c-8e920b857553" xsi:nil="true"/>
    <lcf76f155ced4ddcb4097134ff3c332f xmlns="bc241f0e-a1d4-4532-a091-537a9973e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A393F9-9209-48AA-9D36-75260A7D3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41f0e-a1d4-4532-a091-537a9973e2a9"/>
    <ds:schemaRef ds:uri="1504bfdf-5c28-4ae3-9a5c-8e920b857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76D0B-55ED-425D-9FF8-9477BB5D6D3B}">
  <ds:schemaRefs>
    <ds:schemaRef ds:uri="http://schemas.microsoft.com/sharepoint/v3/contenttype/forms"/>
  </ds:schemaRefs>
</ds:datastoreItem>
</file>

<file path=customXml/itemProps3.xml><?xml version="1.0" encoding="utf-8"?>
<ds:datastoreItem xmlns:ds="http://schemas.openxmlformats.org/officeDocument/2006/customXml" ds:itemID="{FC849CD5-F0AD-4180-8229-972C4CA0C0CB}">
  <ds:schemaRefs>
    <ds:schemaRef ds:uri="http://schemas.microsoft.com/office/2006/metadata/properties"/>
    <ds:schemaRef ds:uri="http://schemas.microsoft.com/office/infopath/2007/PartnerControls"/>
    <ds:schemaRef ds:uri="1504bfdf-5c28-4ae3-9a5c-8e920b857553"/>
    <ds:schemaRef ds:uri="bc241f0e-a1d4-4532-a091-537a9973e2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DeFlorian</dc:creator>
  <cp:lastModifiedBy>Tara Fredrickson</cp:lastModifiedBy>
  <cp:revision>3</cp:revision>
  <dcterms:created xsi:type="dcterms:W3CDTF">2022-06-02T18:51:00Z</dcterms:created>
  <dcterms:modified xsi:type="dcterms:W3CDTF">2022-06-02T18:52:00Z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0x010100C349815573B1CF4E8E6FC1E5EFBB5B1E</vt:lpwstr>
  </property>
  <property fmtid="{D5CDD505-2E9C-101B-9397-08002B2CF9AE}" pid="3" name="MediaServiceImageTags">
    <vt:lpwstr/>
  </property>
</Properties>
</file>