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E84CB" w14:textId="598E37BE" w:rsidR="00DD04C9" w:rsidRPr="005E3B41" w:rsidRDefault="00694442" w:rsidP="005E3B41">
      <w:pPr>
        <w:jc w:val="center"/>
        <w:rPr>
          <w:b/>
          <w:bCs/>
        </w:rPr>
      </w:pPr>
      <w:r>
        <w:rPr>
          <w:b/>
          <w:bCs/>
        </w:rPr>
        <w:t>Orthopaedic</w:t>
      </w:r>
      <w:r w:rsidR="000E3CB0" w:rsidRPr="005E3B41">
        <w:rPr>
          <w:b/>
          <w:bCs/>
        </w:rPr>
        <w:t xml:space="preserve"> </w:t>
      </w:r>
      <w:r w:rsidR="00DD04C9" w:rsidRPr="005E3B41">
        <w:rPr>
          <w:b/>
          <w:bCs/>
        </w:rPr>
        <w:t xml:space="preserve">Research </w:t>
      </w:r>
      <w:r w:rsidR="00955877">
        <w:rPr>
          <w:b/>
          <w:bCs/>
        </w:rPr>
        <w:t>Grant Digital Communications Content</w:t>
      </w:r>
    </w:p>
    <w:p w14:paraId="3DE84FA5" w14:textId="0758B5FE" w:rsidR="00093211" w:rsidRDefault="00886A01" w:rsidP="00DD04C9">
      <w:pPr>
        <w:rPr>
          <w:rFonts w:ascii="Arial" w:hAnsi="Arial" w:cs="Arial"/>
          <w:i/>
          <w:iCs/>
          <w:sz w:val="20"/>
          <w:szCs w:val="20"/>
        </w:rPr>
      </w:pPr>
      <w:r>
        <w:rPr>
          <w:rFonts w:ascii="Arial" w:hAnsi="Arial" w:cs="Arial"/>
          <w:i/>
          <w:iCs/>
          <w:noProof/>
          <w:sz w:val="20"/>
          <w:szCs w:val="20"/>
        </w:rPr>
        <w:drawing>
          <wp:inline distT="0" distB="0" distL="0" distR="0" wp14:anchorId="0A493007" wp14:editId="5115E51D">
            <wp:extent cx="3505200" cy="1971675"/>
            <wp:effectExtent l="0" t="0" r="0" b="9525"/>
            <wp:docPr id="1447342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07004" cy="1972690"/>
                    </a:xfrm>
                    <a:prstGeom prst="rect">
                      <a:avLst/>
                    </a:prstGeom>
                    <a:noFill/>
                    <a:ln>
                      <a:noFill/>
                    </a:ln>
                  </pic:spPr>
                </pic:pic>
              </a:graphicData>
            </a:graphic>
          </wp:inline>
        </w:drawing>
      </w:r>
    </w:p>
    <w:p w14:paraId="6AD3BA22" w14:textId="77777777" w:rsidR="00157E4C" w:rsidRPr="000B1227" w:rsidRDefault="00157E4C" w:rsidP="00157E4C">
      <w:pPr>
        <w:rPr>
          <w:b/>
          <w:bCs/>
          <w:sz w:val="22"/>
          <w:szCs w:val="22"/>
        </w:rPr>
      </w:pPr>
      <w:r w:rsidRPr="000B1227">
        <w:rPr>
          <w:b/>
          <w:bCs/>
          <w:sz w:val="22"/>
          <w:szCs w:val="22"/>
        </w:rPr>
        <w:t xml:space="preserve">Applications </w:t>
      </w:r>
      <w:r>
        <w:rPr>
          <w:b/>
          <w:bCs/>
          <w:sz w:val="22"/>
          <w:szCs w:val="22"/>
        </w:rPr>
        <w:t>Now Open</w:t>
      </w:r>
      <w:r w:rsidRPr="000B1227">
        <w:rPr>
          <w:b/>
          <w:bCs/>
          <w:sz w:val="22"/>
          <w:szCs w:val="22"/>
        </w:rPr>
        <w:t xml:space="preserve"> for the Foundation’s Orthopaedic Physical Therapy Research Grant </w:t>
      </w:r>
    </w:p>
    <w:p w14:paraId="579894E6" w14:textId="77777777" w:rsidR="00157E4C" w:rsidRPr="000B1227" w:rsidRDefault="00157E4C" w:rsidP="00157E4C">
      <w:pPr>
        <w:rPr>
          <w:sz w:val="22"/>
          <w:szCs w:val="22"/>
        </w:rPr>
      </w:pPr>
      <w:r w:rsidRPr="000B1227">
        <w:rPr>
          <w:sz w:val="22"/>
          <w:szCs w:val="22"/>
        </w:rPr>
        <w:t xml:space="preserve">Applications are now open on ProposalCentral.Com for the </w:t>
      </w:r>
      <w:r>
        <w:rPr>
          <w:sz w:val="22"/>
          <w:szCs w:val="22"/>
        </w:rPr>
        <w:t xml:space="preserve">2025 </w:t>
      </w:r>
      <w:r w:rsidRPr="000B1227">
        <w:rPr>
          <w:sz w:val="22"/>
          <w:szCs w:val="22"/>
        </w:rPr>
        <w:t>Orthopaedic Research Grant</w:t>
      </w:r>
      <w:r>
        <w:rPr>
          <w:sz w:val="22"/>
          <w:szCs w:val="22"/>
        </w:rPr>
        <w:t xml:space="preserve"> from the Foundation for Physical Therapy Research. </w:t>
      </w:r>
    </w:p>
    <w:p w14:paraId="139520C9" w14:textId="1CC10558" w:rsidR="00157E4C" w:rsidRDefault="00157E4C" w:rsidP="00157E4C">
      <w:pPr>
        <w:rPr>
          <w:sz w:val="22"/>
          <w:szCs w:val="22"/>
        </w:rPr>
      </w:pPr>
      <w:r w:rsidRPr="007A1194">
        <w:rPr>
          <w:sz w:val="22"/>
          <w:szCs w:val="22"/>
        </w:rPr>
        <w:t xml:space="preserve">This $40,000 grant supports research that examines clinical outcomes of physical therapy practice for patients with musculoskeletal conditions. Studies must address at least one priority of the </w:t>
      </w:r>
      <w:hyperlink r:id="rId6" w:history="1">
        <w:r w:rsidRPr="007A1194">
          <w:rPr>
            <w:rStyle w:val="Hyperlink"/>
            <w:sz w:val="22"/>
            <w:szCs w:val="22"/>
          </w:rPr>
          <w:t>2023 APTA Research Agenda</w:t>
        </w:r>
      </w:hyperlink>
      <w:r w:rsidRPr="007A1194">
        <w:t>.</w:t>
      </w:r>
      <w:r w:rsidRPr="007A1194">
        <w:rPr>
          <w:sz w:val="22"/>
          <w:szCs w:val="22"/>
        </w:rPr>
        <w:t xml:space="preserve"> </w:t>
      </w:r>
      <w:r w:rsidR="007A1194" w:rsidRPr="00C35316">
        <w:rPr>
          <w:sz w:val="22"/>
          <w:szCs w:val="22"/>
        </w:rPr>
        <w:t xml:space="preserve">Applicants must be licensed physical therapists or physical therapist assistants and members </w:t>
      </w:r>
      <w:r w:rsidRPr="007A1194">
        <w:rPr>
          <w:sz w:val="22"/>
          <w:szCs w:val="22"/>
        </w:rPr>
        <w:t>of the APTA Academy of Orthopaedic Physical Therapy.</w:t>
      </w:r>
      <w:r w:rsidRPr="000B1227">
        <w:rPr>
          <w:sz w:val="22"/>
          <w:szCs w:val="22"/>
        </w:rPr>
        <w:t xml:space="preserve"> </w:t>
      </w:r>
    </w:p>
    <w:p w14:paraId="5B1781B4" w14:textId="77777777" w:rsidR="00157E4C" w:rsidRPr="000B1227" w:rsidRDefault="00157E4C" w:rsidP="00157E4C">
      <w:pPr>
        <w:rPr>
          <w:sz w:val="22"/>
          <w:szCs w:val="22"/>
        </w:rPr>
      </w:pPr>
      <w:r w:rsidRPr="000B1227">
        <w:rPr>
          <w:sz w:val="22"/>
          <w:szCs w:val="22"/>
        </w:rPr>
        <w:t>This grant is generously supported with funds from the APTA Academy of Orthopaedic Physical Therapy Endowment Fund</w:t>
      </w:r>
      <w:r>
        <w:rPr>
          <w:sz w:val="22"/>
          <w:szCs w:val="22"/>
        </w:rPr>
        <w:t xml:space="preserve">, </w:t>
      </w:r>
      <w:r w:rsidRPr="000B1227">
        <w:rPr>
          <w:sz w:val="22"/>
          <w:szCs w:val="22"/>
        </w:rPr>
        <w:t xml:space="preserve">which has supported </w:t>
      </w:r>
      <w:r>
        <w:rPr>
          <w:sz w:val="22"/>
          <w:szCs w:val="22"/>
        </w:rPr>
        <w:t>orthopedic</w:t>
      </w:r>
      <w:r w:rsidRPr="000B1227">
        <w:rPr>
          <w:sz w:val="22"/>
          <w:szCs w:val="22"/>
        </w:rPr>
        <w:t xml:space="preserve"> physical therapy research since it was originally established by the </w:t>
      </w:r>
      <w:r>
        <w:rPr>
          <w:sz w:val="22"/>
          <w:szCs w:val="22"/>
        </w:rPr>
        <w:t>academy</w:t>
      </w:r>
      <w:r w:rsidRPr="000B1227">
        <w:rPr>
          <w:sz w:val="22"/>
          <w:szCs w:val="22"/>
        </w:rPr>
        <w:t xml:space="preserve"> in </w:t>
      </w:r>
      <w:r>
        <w:rPr>
          <w:sz w:val="22"/>
          <w:szCs w:val="22"/>
        </w:rPr>
        <w:t>2006</w:t>
      </w:r>
      <w:r w:rsidRPr="000B1227">
        <w:rPr>
          <w:sz w:val="22"/>
          <w:szCs w:val="22"/>
        </w:rPr>
        <w:t>.</w:t>
      </w:r>
    </w:p>
    <w:p w14:paraId="2FD7C98F" w14:textId="232BD04E" w:rsidR="00157E4C" w:rsidRPr="000B1227" w:rsidRDefault="00157E4C" w:rsidP="00157E4C">
      <w:pPr>
        <w:rPr>
          <w:sz w:val="22"/>
          <w:szCs w:val="22"/>
        </w:rPr>
      </w:pPr>
      <w:r w:rsidRPr="000B1227">
        <w:rPr>
          <w:sz w:val="22"/>
          <w:szCs w:val="22"/>
        </w:rPr>
        <w:t xml:space="preserve">Updated </w:t>
      </w:r>
      <w:hyperlink r:id="rId7" w:history="1">
        <w:r w:rsidRPr="007A1194">
          <w:rPr>
            <w:rStyle w:val="Hyperlink"/>
            <w:sz w:val="22"/>
            <w:szCs w:val="22"/>
          </w:rPr>
          <w:t>guidelines</w:t>
        </w:r>
      </w:hyperlink>
      <w:r w:rsidRPr="000B1227">
        <w:rPr>
          <w:sz w:val="22"/>
          <w:szCs w:val="22"/>
        </w:rPr>
        <w:t xml:space="preserve"> and </w:t>
      </w:r>
      <w:hyperlink r:id="rId8" w:history="1">
        <w:r w:rsidRPr="007A1194">
          <w:rPr>
            <w:rStyle w:val="Hyperlink"/>
            <w:sz w:val="22"/>
            <w:szCs w:val="22"/>
          </w:rPr>
          <w:t>instructions</w:t>
        </w:r>
      </w:hyperlink>
      <w:r w:rsidRPr="000B1227">
        <w:rPr>
          <w:sz w:val="22"/>
          <w:szCs w:val="22"/>
        </w:rPr>
        <w:t xml:space="preserve"> for this research grant can be found on our website.  All guidelines have been reviewed, and changes have been made.  Instructions will reflect changes to the application form and templates.  The instructions also explain how to find the application form on ProposalCentral.com.</w:t>
      </w:r>
    </w:p>
    <w:p w14:paraId="5F46493E" w14:textId="77777777" w:rsidR="00157E4C" w:rsidRDefault="00157E4C" w:rsidP="00157E4C">
      <w:pPr>
        <w:rPr>
          <w:sz w:val="22"/>
          <w:szCs w:val="22"/>
        </w:rPr>
      </w:pPr>
      <w:r w:rsidRPr="000B1227">
        <w:rPr>
          <w:sz w:val="22"/>
          <w:szCs w:val="22"/>
        </w:rPr>
        <w:t>For a full list of six grants that are open for application,</w:t>
      </w:r>
      <w:r w:rsidRPr="000B1227" w:rsidDel="004D19BB">
        <w:rPr>
          <w:sz w:val="22"/>
          <w:szCs w:val="22"/>
        </w:rPr>
        <w:t xml:space="preserve"> </w:t>
      </w:r>
      <w:r w:rsidRPr="000B1227">
        <w:rPr>
          <w:sz w:val="22"/>
          <w:szCs w:val="22"/>
        </w:rPr>
        <w:t xml:space="preserve">please click </w:t>
      </w:r>
      <w:hyperlink r:id="rId9" w:history="1">
        <w:r w:rsidRPr="000B1227">
          <w:rPr>
            <w:rStyle w:val="Hyperlink"/>
            <w:sz w:val="22"/>
            <w:szCs w:val="22"/>
          </w:rPr>
          <w:t>here</w:t>
        </w:r>
      </w:hyperlink>
      <w:r w:rsidRPr="000B1227">
        <w:rPr>
          <w:sz w:val="22"/>
          <w:szCs w:val="22"/>
        </w:rPr>
        <w:t>. If you are interested in applying for any of these grants</w:t>
      </w:r>
      <w:r>
        <w:rPr>
          <w:sz w:val="22"/>
          <w:szCs w:val="22"/>
        </w:rPr>
        <w:t>, we encourage you to</w:t>
      </w:r>
      <w:r w:rsidRPr="000B1227">
        <w:rPr>
          <w:sz w:val="22"/>
          <w:szCs w:val="22"/>
        </w:rPr>
        <w:t xml:space="preserve"> </w:t>
      </w:r>
      <w:hyperlink r:id="rId10" w:history="1">
        <w:r w:rsidRPr="000B1227">
          <w:rPr>
            <w:rStyle w:val="Hyperlink"/>
            <w:sz w:val="22"/>
            <w:szCs w:val="22"/>
          </w:rPr>
          <w:t>sign up</w:t>
        </w:r>
      </w:hyperlink>
      <w:r w:rsidRPr="000B1227">
        <w:rPr>
          <w:sz w:val="22"/>
          <w:szCs w:val="22"/>
        </w:rPr>
        <w:t xml:space="preserve"> for the Foundation’s research grant mailing list to receive emailed FAQs updates with clarifications about and notices of any changes to the application form during the application period.</w:t>
      </w:r>
    </w:p>
    <w:p w14:paraId="219408A2" w14:textId="77777777" w:rsidR="007A1194" w:rsidRDefault="007A1194" w:rsidP="007A1194">
      <w:pPr>
        <w:pBdr>
          <w:bottom w:val="single" w:sz="4" w:space="1" w:color="auto"/>
        </w:pBdr>
        <w:rPr>
          <w:b/>
          <w:bCs/>
          <w:sz w:val="22"/>
          <w:szCs w:val="22"/>
        </w:rPr>
      </w:pPr>
      <w:r w:rsidRPr="000B1227">
        <w:rPr>
          <w:b/>
          <w:bCs/>
          <w:sz w:val="22"/>
          <w:szCs w:val="22"/>
        </w:rPr>
        <w:t xml:space="preserve">The </w:t>
      </w:r>
      <w:proofErr w:type="gramStart"/>
      <w:r w:rsidRPr="000B1227">
        <w:rPr>
          <w:b/>
          <w:bCs/>
          <w:sz w:val="22"/>
          <w:szCs w:val="22"/>
        </w:rPr>
        <w:t>deadline</w:t>
      </w:r>
      <w:proofErr w:type="gramEnd"/>
      <w:r w:rsidRPr="000B1227">
        <w:rPr>
          <w:b/>
          <w:bCs/>
          <w:sz w:val="22"/>
          <w:szCs w:val="22"/>
        </w:rPr>
        <w:t xml:space="preserve"> submission for all research grant applications is July 31 at 5:00 p.m. EDT. </w:t>
      </w:r>
    </w:p>
    <w:p w14:paraId="36277028" w14:textId="77777777" w:rsidR="007A1194" w:rsidRPr="000B1227" w:rsidRDefault="007A1194" w:rsidP="007A1194">
      <w:pPr>
        <w:pBdr>
          <w:bottom w:val="single" w:sz="4" w:space="1" w:color="auto"/>
        </w:pBdr>
        <w:rPr>
          <w:b/>
          <w:bCs/>
          <w:sz w:val="22"/>
          <w:szCs w:val="22"/>
        </w:rPr>
      </w:pPr>
    </w:p>
    <w:p w14:paraId="6F657059" w14:textId="77777777" w:rsidR="007A1194" w:rsidRDefault="007A1194" w:rsidP="00157E4C">
      <w:pPr>
        <w:rPr>
          <w:sz w:val="22"/>
          <w:szCs w:val="22"/>
        </w:rPr>
      </w:pPr>
    </w:p>
    <w:p w14:paraId="4640DE3D" w14:textId="77777777" w:rsidR="007A1194" w:rsidRDefault="007A1194" w:rsidP="00157E4C">
      <w:pPr>
        <w:rPr>
          <w:sz w:val="22"/>
          <w:szCs w:val="22"/>
        </w:rPr>
      </w:pPr>
    </w:p>
    <w:sectPr w:rsidR="007A11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1544E"/>
    <w:multiLevelType w:val="multilevel"/>
    <w:tmpl w:val="F72E42F4"/>
    <w:lvl w:ilvl="0">
      <w:start w:val="1"/>
      <w:numFmt w:val="bullet"/>
      <w:lvlText w:val="o"/>
      <w:lvlJc w:val="left"/>
      <w:pPr>
        <w:tabs>
          <w:tab w:val="num" w:pos="1080"/>
        </w:tabs>
        <w:ind w:left="1080" w:hanging="360"/>
      </w:pPr>
      <w:rPr>
        <w:rFonts w:ascii="Courier New" w:hAnsi="Courier New"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o"/>
      <w:lvlJc w:val="left"/>
      <w:pPr>
        <w:tabs>
          <w:tab w:val="num" w:pos="2520"/>
        </w:tabs>
        <w:ind w:left="2520" w:hanging="360"/>
      </w:pPr>
      <w:rPr>
        <w:rFonts w:ascii="Courier New" w:hAnsi="Courier New" w:hint="default"/>
        <w:sz w:val="20"/>
      </w:rPr>
    </w:lvl>
    <w:lvl w:ilvl="3" w:tentative="1">
      <w:start w:val="1"/>
      <w:numFmt w:val="bullet"/>
      <w:lvlText w:val="o"/>
      <w:lvlJc w:val="left"/>
      <w:pPr>
        <w:tabs>
          <w:tab w:val="num" w:pos="3240"/>
        </w:tabs>
        <w:ind w:left="3240" w:hanging="360"/>
      </w:pPr>
      <w:rPr>
        <w:rFonts w:ascii="Courier New" w:hAnsi="Courier New" w:hint="default"/>
        <w:sz w:val="20"/>
      </w:rPr>
    </w:lvl>
    <w:lvl w:ilvl="4" w:tentative="1">
      <w:start w:val="1"/>
      <w:numFmt w:val="bullet"/>
      <w:lvlText w:val="o"/>
      <w:lvlJc w:val="left"/>
      <w:pPr>
        <w:tabs>
          <w:tab w:val="num" w:pos="3960"/>
        </w:tabs>
        <w:ind w:left="3960" w:hanging="360"/>
      </w:pPr>
      <w:rPr>
        <w:rFonts w:ascii="Courier New" w:hAnsi="Courier New" w:hint="default"/>
        <w:sz w:val="20"/>
      </w:rPr>
    </w:lvl>
    <w:lvl w:ilvl="5" w:tentative="1">
      <w:start w:val="1"/>
      <w:numFmt w:val="bullet"/>
      <w:lvlText w:val="o"/>
      <w:lvlJc w:val="left"/>
      <w:pPr>
        <w:tabs>
          <w:tab w:val="num" w:pos="4680"/>
        </w:tabs>
        <w:ind w:left="4680" w:hanging="360"/>
      </w:pPr>
      <w:rPr>
        <w:rFonts w:ascii="Courier New" w:hAnsi="Courier New" w:hint="default"/>
        <w:sz w:val="20"/>
      </w:rPr>
    </w:lvl>
    <w:lvl w:ilvl="6" w:tentative="1">
      <w:start w:val="1"/>
      <w:numFmt w:val="bullet"/>
      <w:lvlText w:val="o"/>
      <w:lvlJc w:val="left"/>
      <w:pPr>
        <w:tabs>
          <w:tab w:val="num" w:pos="5400"/>
        </w:tabs>
        <w:ind w:left="5400" w:hanging="360"/>
      </w:pPr>
      <w:rPr>
        <w:rFonts w:ascii="Courier New" w:hAnsi="Courier New" w:hint="default"/>
        <w:sz w:val="20"/>
      </w:rPr>
    </w:lvl>
    <w:lvl w:ilvl="7" w:tentative="1">
      <w:start w:val="1"/>
      <w:numFmt w:val="bullet"/>
      <w:lvlText w:val="o"/>
      <w:lvlJc w:val="left"/>
      <w:pPr>
        <w:tabs>
          <w:tab w:val="num" w:pos="6120"/>
        </w:tabs>
        <w:ind w:left="6120" w:hanging="360"/>
      </w:pPr>
      <w:rPr>
        <w:rFonts w:ascii="Courier New" w:hAnsi="Courier New" w:hint="default"/>
        <w:sz w:val="20"/>
      </w:rPr>
    </w:lvl>
    <w:lvl w:ilvl="8" w:tentative="1">
      <w:start w:val="1"/>
      <w:numFmt w:val="bullet"/>
      <w:lvlText w:val="o"/>
      <w:lvlJc w:val="left"/>
      <w:pPr>
        <w:tabs>
          <w:tab w:val="num" w:pos="6840"/>
        </w:tabs>
        <w:ind w:left="6840" w:hanging="360"/>
      </w:pPr>
      <w:rPr>
        <w:rFonts w:ascii="Courier New" w:hAnsi="Courier New" w:hint="default"/>
        <w:sz w:val="20"/>
      </w:rPr>
    </w:lvl>
  </w:abstractNum>
  <w:abstractNum w:abstractNumId="1" w15:restartNumberingAfterBreak="0">
    <w:nsid w:val="20B45F3D"/>
    <w:multiLevelType w:val="multilevel"/>
    <w:tmpl w:val="BED464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54679E3"/>
    <w:multiLevelType w:val="hybridMultilevel"/>
    <w:tmpl w:val="BAFA8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0B124B5"/>
    <w:multiLevelType w:val="multilevel"/>
    <w:tmpl w:val="CF00E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96A2E3C"/>
    <w:multiLevelType w:val="hybridMultilevel"/>
    <w:tmpl w:val="E9A89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8596082">
    <w:abstractNumId w:val="3"/>
  </w:num>
  <w:num w:numId="2" w16cid:durableId="1886869816">
    <w:abstractNumId w:val="0"/>
  </w:num>
  <w:num w:numId="3" w16cid:durableId="565575747">
    <w:abstractNumId w:val="1"/>
  </w:num>
  <w:num w:numId="4" w16cid:durableId="1423376935">
    <w:abstractNumId w:val="2"/>
  </w:num>
  <w:num w:numId="5" w16cid:durableId="15751622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04C9"/>
    <w:rsid w:val="0005384F"/>
    <w:rsid w:val="00061CE5"/>
    <w:rsid w:val="00072C35"/>
    <w:rsid w:val="00075E2B"/>
    <w:rsid w:val="00093211"/>
    <w:rsid w:val="000C303F"/>
    <w:rsid w:val="000D0EE2"/>
    <w:rsid w:val="000D7C01"/>
    <w:rsid w:val="000E3CB0"/>
    <w:rsid w:val="001274E3"/>
    <w:rsid w:val="00147B86"/>
    <w:rsid w:val="00157E4C"/>
    <w:rsid w:val="00181C81"/>
    <w:rsid w:val="00197CF6"/>
    <w:rsid w:val="001A1D41"/>
    <w:rsid w:val="001C2037"/>
    <w:rsid w:val="001C4FD5"/>
    <w:rsid w:val="001C5631"/>
    <w:rsid w:val="0025206C"/>
    <w:rsid w:val="0025304A"/>
    <w:rsid w:val="00291D9A"/>
    <w:rsid w:val="0036122B"/>
    <w:rsid w:val="00366D7C"/>
    <w:rsid w:val="003E46A7"/>
    <w:rsid w:val="004275CB"/>
    <w:rsid w:val="00482C8F"/>
    <w:rsid w:val="004F36EA"/>
    <w:rsid w:val="005B0734"/>
    <w:rsid w:val="005B6BE4"/>
    <w:rsid w:val="005D05BD"/>
    <w:rsid w:val="005E3B41"/>
    <w:rsid w:val="00694442"/>
    <w:rsid w:val="006C1E3C"/>
    <w:rsid w:val="00703932"/>
    <w:rsid w:val="0078072E"/>
    <w:rsid w:val="007856B8"/>
    <w:rsid w:val="007A0A83"/>
    <w:rsid w:val="007A1194"/>
    <w:rsid w:val="007A222E"/>
    <w:rsid w:val="007D0BCD"/>
    <w:rsid w:val="008430C1"/>
    <w:rsid w:val="00886A01"/>
    <w:rsid w:val="008F0986"/>
    <w:rsid w:val="008F35C6"/>
    <w:rsid w:val="008F3682"/>
    <w:rsid w:val="008F7E0D"/>
    <w:rsid w:val="0092156C"/>
    <w:rsid w:val="00955877"/>
    <w:rsid w:val="009A07B6"/>
    <w:rsid w:val="009E1653"/>
    <w:rsid w:val="00A26F5B"/>
    <w:rsid w:val="00A52907"/>
    <w:rsid w:val="00AC1664"/>
    <w:rsid w:val="00B52809"/>
    <w:rsid w:val="00B7162B"/>
    <w:rsid w:val="00B77D0A"/>
    <w:rsid w:val="00BD4857"/>
    <w:rsid w:val="00C06362"/>
    <w:rsid w:val="00C55717"/>
    <w:rsid w:val="00C77ED6"/>
    <w:rsid w:val="00C853CB"/>
    <w:rsid w:val="00D3416A"/>
    <w:rsid w:val="00DD04C9"/>
    <w:rsid w:val="00E10F20"/>
    <w:rsid w:val="00E13869"/>
    <w:rsid w:val="00E5040F"/>
    <w:rsid w:val="00EB0F0E"/>
    <w:rsid w:val="00EB316C"/>
    <w:rsid w:val="00EE1643"/>
    <w:rsid w:val="00F13155"/>
    <w:rsid w:val="00F35934"/>
    <w:rsid w:val="00F477A5"/>
    <w:rsid w:val="00F47BAD"/>
    <w:rsid w:val="00FB51B3"/>
    <w:rsid w:val="00FB568F"/>
    <w:rsid w:val="00FC3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C94941"/>
  <w15:chartTrackingRefBased/>
  <w15:docId w15:val="{B4E07EF5-0561-4112-80FE-9A2AD35D7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04C9"/>
  </w:style>
  <w:style w:type="paragraph" w:styleId="Heading1">
    <w:name w:val="heading 1"/>
    <w:basedOn w:val="Normal"/>
    <w:next w:val="Normal"/>
    <w:link w:val="Heading1Char"/>
    <w:uiPriority w:val="9"/>
    <w:qFormat/>
    <w:rsid w:val="00DD04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D04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D04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D04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D04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D04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D04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D04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D04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4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D04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D04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D04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D04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D04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D04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D04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D04C9"/>
    <w:rPr>
      <w:rFonts w:eastAsiaTheme="majorEastAsia" w:cstheme="majorBidi"/>
      <w:color w:val="272727" w:themeColor="text1" w:themeTint="D8"/>
    </w:rPr>
  </w:style>
  <w:style w:type="paragraph" w:styleId="Title">
    <w:name w:val="Title"/>
    <w:basedOn w:val="Normal"/>
    <w:next w:val="Normal"/>
    <w:link w:val="TitleChar"/>
    <w:uiPriority w:val="10"/>
    <w:qFormat/>
    <w:rsid w:val="00DD04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04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D04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D04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D04C9"/>
    <w:pPr>
      <w:spacing w:before="160"/>
      <w:jc w:val="center"/>
    </w:pPr>
    <w:rPr>
      <w:i/>
      <w:iCs/>
      <w:color w:val="404040" w:themeColor="text1" w:themeTint="BF"/>
    </w:rPr>
  </w:style>
  <w:style w:type="character" w:customStyle="1" w:styleId="QuoteChar">
    <w:name w:val="Quote Char"/>
    <w:basedOn w:val="DefaultParagraphFont"/>
    <w:link w:val="Quote"/>
    <w:uiPriority w:val="29"/>
    <w:rsid w:val="00DD04C9"/>
    <w:rPr>
      <w:i/>
      <w:iCs/>
      <w:color w:val="404040" w:themeColor="text1" w:themeTint="BF"/>
    </w:rPr>
  </w:style>
  <w:style w:type="paragraph" w:styleId="ListParagraph">
    <w:name w:val="List Paragraph"/>
    <w:basedOn w:val="Normal"/>
    <w:uiPriority w:val="34"/>
    <w:qFormat/>
    <w:rsid w:val="00DD04C9"/>
    <w:pPr>
      <w:ind w:left="720"/>
      <w:contextualSpacing/>
    </w:pPr>
  </w:style>
  <w:style w:type="character" w:styleId="IntenseEmphasis">
    <w:name w:val="Intense Emphasis"/>
    <w:basedOn w:val="DefaultParagraphFont"/>
    <w:uiPriority w:val="21"/>
    <w:qFormat/>
    <w:rsid w:val="00DD04C9"/>
    <w:rPr>
      <w:i/>
      <w:iCs/>
      <w:color w:val="0F4761" w:themeColor="accent1" w:themeShade="BF"/>
    </w:rPr>
  </w:style>
  <w:style w:type="paragraph" w:styleId="IntenseQuote">
    <w:name w:val="Intense Quote"/>
    <w:basedOn w:val="Normal"/>
    <w:next w:val="Normal"/>
    <w:link w:val="IntenseQuoteChar"/>
    <w:uiPriority w:val="30"/>
    <w:qFormat/>
    <w:rsid w:val="00DD04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D04C9"/>
    <w:rPr>
      <w:i/>
      <w:iCs/>
      <w:color w:val="0F4761" w:themeColor="accent1" w:themeShade="BF"/>
    </w:rPr>
  </w:style>
  <w:style w:type="character" w:styleId="IntenseReference">
    <w:name w:val="Intense Reference"/>
    <w:basedOn w:val="DefaultParagraphFont"/>
    <w:uiPriority w:val="32"/>
    <w:qFormat/>
    <w:rsid w:val="00DD04C9"/>
    <w:rPr>
      <w:b/>
      <w:bCs/>
      <w:smallCaps/>
      <w:color w:val="0F4761" w:themeColor="accent1" w:themeShade="BF"/>
      <w:spacing w:val="5"/>
    </w:rPr>
  </w:style>
  <w:style w:type="character" w:styleId="Hyperlink">
    <w:name w:val="Hyperlink"/>
    <w:basedOn w:val="DefaultParagraphFont"/>
    <w:uiPriority w:val="99"/>
    <w:unhideWhenUsed/>
    <w:rsid w:val="00DD04C9"/>
    <w:rPr>
      <w:color w:val="467886" w:themeColor="hyperlink"/>
      <w:u w:val="single"/>
    </w:rPr>
  </w:style>
  <w:style w:type="table" w:styleId="TableGrid">
    <w:name w:val="Table Grid"/>
    <w:basedOn w:val="TableNormal"/>
    <w:uiPriority w:val="39"/>
    <w:rsid w:val="00DD04C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72C35"/>
    <w:pPr>
      <w:spacing w:after="0" w:line="240" w:lineRule="auto"/>
    </w:pPr>
  </w:style>
  <w:style w:type="character" w:styleId="CommentReference">
    <w:name w:val="annotation reference"/>
    <w:basedOn w:val="DefaultParagraphFont"/>
    <w:uiPriority w:val="99"/>
    <w:semiHidden/>
    <w:unhideWhenUsed/>
    <w:rsid w:val="00072C35"/>
    <w:rPr>
      <w:sz w:val="16"/>
      <w:szCs w:val="16"/>
    </w:rPr>
  </w:style>
  <w:style w:type="paragraph" w:styleId="CommentText">
    <w:name w:val="annotation text"/>
    <w:basedOn w:val="Normal"/>
    <w:link w:val="CommentTextChar"/>
    <w:uiPriority w:val="99"/>
    <w:unhideWhenUsed/>
    <w:rsid w:val="00072C35"/>
    <w:pPr>
      <w:spacing w:line="240" w:lineRule="auto"/>
    </w:pPr>
    <w:rPr>
      <w:sz w:val="20"/>
      <w:szCs w:val="20"/>
    </w:rPr>
  </w:style>
  <w:style w:type="character" w:customStyle="1" w:styleId="CommentTextChar">
    <w:name w:val="Comment Text Char"/>
    <w:basedOn w:val="DefaultParagraphFont"/>
    <w:link w:val="CommentText"/>
    <w:uiPriority w:val="99"/>
    <w:rsid w:val="00072C35"/>
    <w:rPr>
      <w:sz w:val="20"/>
      <w:szCs w:val="20"/>
    </w:rPr>
  </w:style>
  <w:style w:type="paragraph" w:styleId="CommentSubject">
    <w:name w:val="annotation subject"/>
    <w:basedOn w:val="CommentText"/>
    <w:next w:val="CommentText"/>
    <w:link w:val="CommentSubjectChar"/>
    <w:uiPriority w:val="99"/>
    <w:semiHidden/>
    <w:unhideWhenUsed/>
    <w:rsid w:val="00072C35"/>
    <w:rPr>
      <w:b/>
      <w:bCs/>
    </w:rPr>
  </w:style>
  <w:style w:type="character" w:customStyle="1" w:styleId="CommentSubjectChar">
    <w:name w:val="Comment Subject Char"/>
    <w:basedOn w:val="CommentTextChar"/>
    <w:link w:val="CommentSubject"/>
    <w:uiPriority w:val="99"/>
    <w:semiHidden/>
    <w:rsid w:val="00072C35"/>
    <w:rPr>
      <w:b/>
      <w:bCs/>
      <w:sz w:val="20"/>
      <w:szCs w:val="20"/>
    </w:rPr>
  </w:style>
  <w:style w:type="character" w:styleId="UnresolvedMention">
    <w:name w:val="Unresolved Mention"/>
    <w:basedOn w:val="DefaultParagraphFont"/>
    <w:uiPriority w:val="99"/>
    <w:semiHidden/>
    <w:unhideWhenUsed/>
    <w:rsid w:val="00C77ED6"/>
    <w:rPr>
      <w:color w:val="605E5C"/>
      <w:shd w:val="clear" w:color="auto" w:fill="E1DFDD"/>
    </w:rPr>
  </w:style>
  <w:style w:type="character" w:styleId="FollowedHyperlink">
    <w:name w:val="FollowedHyperlink"/>
    <w:basedOn w:val="DefaultParagraphFont"/>
    <w:uiPriority w:val="99"/>
    <w:semiHidden/>
    <w:unhideWhenUsed/>
    <w:rsid w:val="007A119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804301">
      <w:bodyDiv w:val="1"/>
      <w:marLeft w:val="0"/>
      <w:marRight w:val="0"/>
      <w:marTop w:val="0"/>
      <w:marBottom w:val="0"/>
      <w:divBdr>
        <w:top w:val="none" w:sz="0" w:space="0" w:color="auto"/>
        <w:left w:val="none" w:sz="0" w:space="0" w:color="auto"/>
        <w:bottom w:val="none" w:sz="0" w:space="0" w:color="auto"/>
        <w:right w:val="none" w:sz="0" w:space="0" w:color="auto"/>
      </w:divBdr>
    </w:div>
    <w:div w:id="540702267">
      <w:bodyDiv w:val="1"/>
      <w:marLeft w:val="0"/>
      <w:marRight w:val="0"/>
      <w:marTop w:val="0"/>
      <w:marBottom w:val="0"/>
      <w:divBdr>
        <w:top w:val="none" w:sz="0" w:space="0" w:color="auto"/>
        <w:left w:val="none" w:sz="0" w:space="0" w:color="auto"/>
        <w:bottom w:val="none" w:sz="0" w:space="0" w:color="auto"/>
        <w:right w:val="none" w:sz="0" w:space="0" w:color="auto"/>
      </w:divBdr>
    </w:div>
    <w:div w:id="946232249">
      <w:bodyDiv w:val="1"/>
      <w:marLeft w:val="0"/>
      <w:marRight w:val="0"/>
      <w:marTop w:val="0"/>
      <w:marBottom w:val="0"/>
      <w:divBdr>
        <w:top w:val="none" w:sz="0" w:space="0" w:color="auto"/>
        <w:left w:val="none" w:sz="0" w:space="0" w:color="auto"/>
        <w:bottom w:val="none" w:sz="0" w:space="0" w:color="auto"/>
        <w:right w:val="none" w:sz="0" w:space="0" w:color="auto"/>
      </w:divBdr>
    </w:div>
    <w:div w:id="1129277818">
      <w:bodyDiv w:val="1"/>
      <w:marLeft w:val="0"/>
      <w:marRight w:val="0"/>
      <w:marTop w:val="0"/>
      <w:marBottom w:val="0"/>
      <w:divBdr>
        <w:top w:val="none" w:sz="0" w:space="0" w:color="auto"/>
        <w:left w:val="none" w:sz="0" w:space="0" w:color="auto"/>
        <w:bottom w:val="none" w:sz="0" w:space="0" w:color="auto"/>
        <w:right w:val="none" w:sz="0" w:space="0" w:color="auto"/>
      </w:divBdr>
    </w:div>
    <w:div w:id="1425541116">
      <w:bodyDiv w:val="1"/>
      <w:marLeft w:val="0"/>
      <w:marRight w:val="0"/>
      <w:marTop w:val="0"/>
      <w:marBottom w:val="0"/>
      <w:divBdr>
        <w:top w:val="none" w:sz="0" w:space="0" w:color="auto"/>
        <w:left w:val="none" w:sz="0" w:space="0" w:color="auto"/>
        <w:bottom w:val="none" w:sz="0" w:space="0" w:color="auto"/>
        <w:right w:val="none" w:sz="0" w:space="0" w:color="auto"/>
      </w:divBdr>
    </w:div>
    <w:div w:id="1510296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dation4pt.org/wp-content/uploads/2025/04/Orthopaedic_RG-Application-Instructions_2025_Apr18_FINAL.pdf" TargetMode="External"/><Relationship Id="rId3" Type="http://schemas.openxmlformats.org/officeDocument/2006/relationships/settings" Target="settings.xml"/><Relationship Id="rId7" Type="http://schemas.openxmlformats.org/officeDocument/2006/relationships/hyperlink" Target="https://foundation4pt.org/wp-content/uploads/2025/04/2025-Ortho-PT-Research-Grant_Apr15_FINAL.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ta.org/patient-care/evidence-based-practice-resources/research-agenda-physical-therapy-from-apta"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url.us.m.mimecastprotect.com/s/pRMfCyP7lxT7D9YOHAuJcxByvb?domain=eml-pusa01.app.blackbaud.net" TargetMode="External"/><Relationship Id="rId4" Type="http://schemas.openxmlformats.org/officeDocument/2006/relationships/webSettings" Target="webSettings.xml"/><Relationship Id="rId9" Type="http://schemas.openxmlformats.org/officeDocument/2006/relationships/hyperlink" Target="https://foundation4pt.org/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326</Words>
  <Characters>1862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Elrod, Rebecca</dc:creator>
  <cp:keywords/>
  <dc:description/>
  <cp:lastModifiedBy>Tara Fredrickson</cp:lastModifiedBy>
  <cp:revision>2</cp:revision>
  <dcterms:created xsi:type="dcterms:W3CDTF">2025-04-30T14:12:00Z</dcterms:created>
  <dcterms:modified xsi:type="dcterms:W3CDTF">2025-04-30T14:12:00Z</dcterms:modified>
</cp:coreProperties>
</file>